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B4E70" w14:textId="60EE01B9" w:rsidR="00471A0F" w:rsidRPr="00C42762" w:rsidRDefault="00471A0F" w:rsidP="00471A0F">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de-DE" w:eastAsia="x-none"/>
        </w:rPr>
      </w:pPr>
      <w:r w:rsidRPr="00C42762">
        <w:rPr>
          <w:rFonts w:ascii="Calibri" w:eastAsia="MS Mincho" w:hAnsi="Calibri" w:cs="Calibri"/>
          <w:b/>
          <w:lang w:val="de-DE" w:eastAsia="x-none"/>
        </w:rPr>
        <w:t>3GPP TSG-RAN WG2 Meeting #124</w:t>
      </w:r>
      <w:r w:rsidRPr="00C42762">
        <w:rPr>
          <w:rFonts w:ascii="Calibri" w:eastAsia="MS Mincho" w:hAnsi="Calibri" w:cs="Calibri"/>
          <w:b/>
          <w:lang w:val="de-DE" w:eastAsia="x-none"/>
        </w:rPr>
        <w:tab/>
        <w:t>R2-2</w:t>
      </w:r>
      <w:r w:rsidR="00203CB4">
        <w:rPr>
          <w:rFonts w:ascii="Calibri" w:eastAsia="MS Mincho" w:hAnsi="Calibri" w:cs="Calibri"/>
          <w:b/>
          <w:lang w:val="de-DE" w:eastAsia="x-none"/>
        </w:rPr>
        <w:t>312217</w:t>
      </w:r>
    </w:p>
    <w:p w14:paraId="762D1C57" w14:textId="77777777" w:rsidR="00471A0F" w:rsidRPr="00E910DF" w:rsidRDefault="00471A0F" w:rsidP="00471A0F">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de-DE" w:eastAsia="x-none"/>
        </w:rPr>
      </w:pPr>
      <w:r w:rsidRPr="00C42762">
        <w:rPr>
          <w:rFonts w:ascii="Calibri" w:eastAsia="MS Mincho" w:hAnsi="Calibri" w:cs="Calibri"/>
          <w:b/>
          <w:lang w:val="de-DE" w:eastAsia="x-none"/>
        </w:rPr>
        <w:t>Chicago, USA, Nov. 13</w:t>
      </w:r>
      <w:r w:rsidRPr="00C42762">
        <w:rPr>
          <w:rFonts w:ascii="Calibri" w:eastAsia="MS Mincho" w:hAnsi="Calibri" w:cs="Calibri"/>
          <w:b/>
          <w:vertAlign w:val="superscript"/>
          <w:lang w:val="de-DE" w:eastAsia="x-none"/>
        </w:rPr>
        <w:t>th</w:t>
      </w:r>
      <w:r w:rsidRPr="00C42762">
        <w:rPr>
          <w:rFonts w:ascii="Calibri" w:eastAsia="MS Mincho" w:hAnsi="Calibri" w:cs="Calibri"/>
          <w:b/>
          <w:lang w:val="de-DE" w:eastAsia="x-none"/>
        </w:rPr>
        <w:t xml:space="preserve"> – 17</w:t>
      </w:r>
      <w:r w:rsidRPr="00C42762">
        <w:rPr>
          <w:rFonts w:ascii="Calibri" w:eastAsia="MS Mincho" w:hAnsi="Calibri" w:cs="Calibri"/>
          <w:b/>
          <w:vertAlign w:val="superscript"/>
          <w:lang w:val="de-DE" w:eastAsia="x-none"/>
        </w:rPr>
        <w:t>th</w:t>
      </w:r>
      <w:r w:rsidRPr="00C42762">
        <w:rPr>
          <w:rFonts w:ascii="Calibri" w:eastAsia="MS Mincho" w:hAnsi="Calibri" w:cs="Calibri"/>
          <w:b/>
          <w:lang w:val="de-DE" w:eastAsia="x-none"/>
        </w:rPr>
        <w:t>, 2023</w:t>
      </w:r>
    </w:p>
    <w:p w14:paraId="7964C4D5" w14:textId="77777777" w:rsidR="00105716" w:rsidRPr="00E910DF" w:rsidRDefault="00105716" w:rsidP="00105716">
      <w:pPr>
        <w:tabs>
          <w:tab w:val="left" w:pos="1701"/>
          <w:tab w:val="right" w:pos="9639"/>
        </w:tabs>
        <w:spacing w:before="100" w:beforeAutospacing="1" w:after="100" w:afterAutospacing="1"/>
        <w:rPr>
          <w:rFonts w:ascii="Calibri" w:hAnsi="Calibri" w:cs="Calibri"/>
          <w:b/>
          <w:color w:val="000000"/>
          <w:kern w:val="2"/>
          <w:lang w:val="de-DE"/>
        </w:rPr>
      </w:pPr>
    </w:p>
    <w:p w14:paraId="29E0189D" w14:textId="014E6264" w:rsidR="00105716" w:rsidRPr="00E910DF" w:rsidRDefault="00105716" w:rsidP="00105716">
      <w:pPr>
        <w:pStyle w:val="3GPPHeader"/>
        <w:rPr>
          <w:rFonts w:ascii="Calibri" w:hAnsi="Calibri" w:cs="Calibri"/>
          <w:sz w:val="20"/>
        </w:rPr>
      </w:pPr>
      <w:r w:rsidRPr="00E910DF">
        <w:rPr>
          <w:rFonts w:ascii="Calibri" w:hAnsi="Calibri" w:cs="Calibri"/>
          <w:sz w:val="20"/>
        </w:rPr>
        <w:t>Agenda Item:</w:t>
      </w:r>
      <w:r w:rsidRPr="00E910DF">
        <w:rPr>
          <w:rFonts w:ascii="Calibri" w:hAnsi="Calibri" w:cs="Calibri"/>
          <w:sz w:val="20"/>
        </w:rPr>
        <w:tab/>
        <w:t>7.15.</w:t>
      </w:r>
      <w:r w:rsidR="00471A0F" w:rsidRPr="00E910DF">
        <w:rPr>
          <w:rFonts w:ascii="Calibri" w:hAnsi="Calibri" w:cs="Calibri"/>
          <w:sz w:val="20"/>
        </w:rPr>
        <w:t>2</w:t>
      </w:r>
    </w:p>
    <w:p w14:paraId="151D14FB" w14:textId="77777777" w:rsidR="00105716" w:rsidRPr="00E910DF" w:rsidRDefault="00105716" w:rsidP="00105716">
      <w:pPr>
        <w:pStyle w:val="3GPPHeader"/>
        <w:rPr>
          <w:rFonts w:ascii="Calibri" w:hAnsi="Calibri" w:cs="Calibri"/>
          <w:sz w:val="20"/>
        </w:rPr>
      </w:pPr>
      <w:r w:rsidRPr="00E910DF">
        <w:rPr>
          <w:rFonts w:ascii="Calibri" w:hAnsi="Calibri" w:cs="Calibri"/>
          <w:sz w:val="20"/>
        </w:rPr>
        <w:t>Source:</w:t>
      </w:r>
      <w:r w:rsidRPr="00E910DF">
        <w:rPr>
          <w:rFonts w:ascii="Calibri" w:hAnsi="Calibri" w:cs="Calibri"/>
          <w:sz w:val="20"/>
        </w:rPr>
        <w:tab/>
        <w:t>NEC</w:t>
      </w:r>
    </w:p>
    <w:p w14:paraId="17BAA1C6" w14:textId="2D718942" w:rsidR="00105716" w:rsidRPr="00E910DF" w:rsidRDefault="00105716" w:rsidP="00105716">
      <w:pPr>
        <w:pStyle w:val="3GPPHeader"/>
        <w:rPr>
          <w:rFonts w:ascii="Calibri" w:hAnsi="Calibri" w:cs="Calibri"/>
          <w:sz w:val="20"/>
        </w:rPr>
      </w:pPr>
      <w:r w:rsidRPr="00E910DF">
        <w:rPr>
          <w:rFonts w:ascii="Calibri" w:hAnsi="Calibri" w:cs="Calibri"/>
          <w:sz w:val="20"/>
        </w:rPr>
        <w:t>Title:</w:t>
      </w:r>
      <w:r w:rsidRPr="00E910DF">
        <w:rPr>
          <w:rFonts w:ascii="Calibri" w:hAnsi="Calibri" w:cs="Calibri"/>
          <w:sz w:val="20"/>
        </w:rPr>
        <w:tab/>
        <w:t xml:space="preserve">Discussion on </w:t>
      </w:r>
      <w:r w:rsidR="007B4869" w:rsidRPr="00E910DF">
        <w:rPr>
          <w:rFonts w:ascii="Calibri" w:hAnsi="Calibri" w:cs="Calibri"/>
          <w:sz w:val="20"/>
        </w:rPr>
        <w:t xml:space="preserve">remaining issues of </w:t>
      </w:r>
      <w:r w:rsidR="006D2F6F" w:rsidRPr="00E910DF">
        <w:rPr>
          <w:rFonts w:ascii="Calibri" w:hAnsi="Calibri" w:cs="Calibri"/>
          <w:sz w:val="20"/>
        </w:rPr>
        <w:t>SL CA</w:t>
      </w:r>
    </w:p>
    <w:p w14:paraId="6DDCF26F" w14:textId="77777777" w:rsidR="00105716" w:rsidRPr="00E910DF" w:rsidRDefault="00105716" w:rsidP="00105716">
      <w:pPr>
        <w:pStyle w:val="3GPPHeader"/>
        <w:rPr>
          <w:rFonts w:ascii="Calibri" w:hAnsi="Calibri" w:cs="Calibri"/>
          <w:sz w:val="20"/>
        </w:rPr>
      </w:pPr>
      <w:r w:rsidRPr="00E910DF">
        <w:rPr>
          <w:rFonts w:ascii="Calibri" w:hAnsi="Calibri" w:cs="Calibri"/>
          <w:sz w:val="20"/>
        </w:rPr>
        <w:t>Document for:</w:t>
      </w:r>
      <w:r w:rsidRPr="00E910DF">
        <w:rPr>
          <w:rFonts w:ascii="Calibri" w:hAnsi="Calibri" w:cs="Calibri"/>
          <w:sz w:val="20"/>
        </w:rPr>
        <w:tab/>
        <w:t>Discussion, Decision</w:t>
      </w:r>
    </w:p>
    <w:p w14:paraId="504D6D6E" w14:textId="77777777" w:rsidR="00105716" w:rsidRPr="00E910DF" w:rsidRDefault="00105716" w:rsidP="00105716">
      <w:pPr>
        <w:rPr>
          <w:rFonts w:ascii="Calibri" w:hAnsi="Calibri" w:cs="Calibri"/>
        </w:rPr>
      </w:pPr>
    </w:p>
    <w:p w14:paraId="456BFE63" w14:textId="77777777" w:rsidR="00105716" w:rsidRPr="00E910DF" w:rsidRDefault="00105716" w:rsidP="00105716">
      <w:pPr>
        <w:pStyle w:val="1"/>
        <w:rPr>
          <w:rFonts w:ascii="Calibri" w:hAnsi="Calibri" w:cs="Calibri"/>
        </w:rPr>
      </w:pPr>
      <w:bookmarkStart w:id="0" w:name="_Ref488331639"/>
      <w:r w:rsidRPr="00E910DF">
        <w:rPr>
          <w:rFonts w:ascii="Calibri" w:hAnsi="Calibri" w:cs="Calibri"/>
        </w:rPr>
        <w:t>Introduction</w:t>
      </w:r>
      <w:bookmarkEnd w:id="0"/>
    </w:p>
    <w:p w14:paraId="5B0AE53E" w14:textId="77777777" w:rsidR="00105716" w:rsidRPr="00E910DF" w:rsidRDefault="00105716" w:rsidP="00105716">
      <w:pPr>
        <w:rPr>
          <w:rFonts w:ascii="Calibri" w:hAnsi="Calibri" w:cs="Calibri"/>
        </w:rPr>
      </w:pPr>
      <w:r w:rsidRPr="00E910DF">
        <w:rPr>
          <w:rFonts w:ascii="Calibri" w:hAnsi="Calibri" w:cs="Calibri"/>
        </w:rPr>
        <w:t>During the previous two meetings, RAN2 has made the following agreement regarding to CA for sidelink:</w:t>
      </w:r>
    </w:p>
    <w:tbl>
      <w:tblPr>
        <w:tblStyle w:val="ab"/>
        <w:tblW w:w="0" w:type="auto"/>
        <w:tblLook w:val="04A0" w:firstRow="1" w:lastRow="0" w:firstColumn="1" w:lastColumn="0" w:noHBand="0" w:noVBand="1"/>
      </w:tblPr>
      <w:tblGrid>
        <w:gridCol w:w="9629"/>
      </w:tblGrid>
      <w:tr w:rsidR="00105716" w:rsidRPr="00E910DF" w14:paraId="526B5605" w14:textId="77777777" w:rsidTr="00F70F30">
        <w:tc>
          <w:tcPr>
            <w:tcW w:w="9629" w:type="dxa"/>
          </w:tcPr>
          <w:p w14:paraId="4C096E17" w14:textId="77777777" w:rsidR="00105716" w:rsidRPr="00E910DF" w:rsidRDefault="00105716" w:rsidP="00F70F30">
            <w:pPr>
              <w:pStyle w:val="a9"/>
              <w:widowControl w:val="0"/>
              <w:numPr>
                <w:ilvl w:val="0"/>
                <w:numId w:val="4"/>
              </w:numPr>
              <w:overflowPunct/>
              <w:autoSpaceDE/>
              <w:autoSpaceDN/>
              <w:adjustRightInd/>
              <w:spacing w:after="0"/>
              <w:contextualSpacing w:val="0"/>
              <w:textAlignment w:val="auto"/>
              <w:rPr>
                <w:rStyle w:val="ac"/>
                <w:rFonts w:ascii="Calibri" w:hAnsi="Calibri" w:cs="Calibri"/>
                <w:color w:val="000000"/>
                <w:szCs w:val="21"/>
              </w:rPr>
            </w:pPr>
            <w:r w:rsidRPr="00E910DF">
              <w:rPr>
                <w:rStyle w:val="ac"/>
                <w:rFonts w:ascii="Calibri" w:hAnsi="Calibri" w:cs="Calibri"/>
                <w:color w:val="000000"/>
                <w:szCs w:val="21"/>
              </w:rPr>
              <w:t xml:space="preserve">Progress made in </w:t>
            </w:r>
            <w:r w:rsidRPr="00E910DF">
              <w:rPr>
                <w:rStyle w:val="ac"/>
                <w:rFonts w:ascii="Calibri" w:hAnsi="Calibri" w:cs="Calibri"/>
                <w:szCs w:val="21"/>
              </w:rPr>
              <w:t>RAN2#121bis-e</w:t>
            </w:r>
          </w:p>
          <w:p w14:paraId="20D137C8" w14:textId="77777777" w:rsidR="00105716" w:rsidRPr="00E910DF" w:rsidRDefault="00105716" w:rsidP="00F70F30">
            <w:pPr>
              <w:spacing w:after="0"/>
              <w:rPr>
                <w:rStyle w:val="ac"/>
                <w:rFonts w:ascii="Calibri" w:hAnsi="Calibri" w:cs="Calibri"/>
                <w:color w:val="000000"/>
                <w:sz w:val="22"/>
                <w:szCs w:val="24"/>
              </w:rPr>
            </w:pPr>
          </w:p>
          <w:p w14:paraId="1555BBD1" w14:textId="77777777" w:rsidR="00105716" w:rsidRPr="00E910DF" w:rsidRDefault="00105716" w:rsidP="00F70F30">
            <w:pPr>
              <w:snapToGrid w:val="0"/>
              <w:spacing w:after="0"/>
              <w:rPr>
                <w:rFonts w:ascii="Calibri" w:hAnsi="Calibri" w:cs="Calibri"/>
                <w:b/>
                <w:bCs/>
                <w:sz w:val="21"/>
                <w:szCs w:val="21"/>
              </w:rPr>
            </w:pPr>
            <w:r w:rsidRPr="00E910DF">
              <w:rPr>
                <w:rFonts w:ascii="Calibri" w:hAnsi="Calibri" w:cs="Calibri"/>
                <w:b/>
                <w:bCs/>
                <w:sz w:val="21"/>
                <w:szCs w:val="21"/>
                <w:highlight w:val="green"/>
              </w:rPr>
              <w:t>Agreements on SL CA framework:</w:t>
            </w:r>
          </w:p>
          <w:p w14:paraId="1512F155" w14:textId="77777777" w:rsidR="00105716" w:rsidRPr="00E910DF" w:rsidRDefault="00105716" w:rsidP="00F70F30">
            <w:pPr>
              <w:snapToGrid w:val="0"/>
              <w:spacing w:after="0"/>
              <w:ind w:left="567" w:hanging="567"/>
              <w:rPr>
                <w:rFonts w:ascii="Calibri" w:hAnsi="Calibri" w:cs="Calibri"/>
                <w:bCs/>
                <w:sz w:val="21"/>
                <w:szCs w:val="21"/>
              </w:rPr>
            </w:pPr>
            <w:r w:rsidRPr="00E910DF">
              <w:rPr>
                <w:rFonts w:ascii="Calibri" w:hAnsi="Calibri" w:cs="Calibri"/>
                <w:bCs/>
                <w:sz w:val="21"/>
                <w:szCs w:val="21"/>
              </w:rPr>
              <w:t>1:</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szCs w:val="21"/>
              </w:rPr>
              <w:t xml:space="preserve">Support one independent HARQ entity per carrier used for NR sidelink communication and one transport block is generated per carrier. </w:t>
            </w:r>
          </w:p>
          <w:p w14:paraId="12C10A65" w14:textId="77777777" w:rsidR="00105716" w:rsidRPr="00E910DF" w:rsidRDefault="00105716" w:rsidP="00F70F30">
            <w:pPr>
              <w:snapToGrid w:val="0"/>
              <w:spacing w:after="0"/>
              <w:rPr>
                <w:rFonts w:ascii="Calibri" w:hAnsi="Calibri" w:cs="Calibri"/>
                <w:bCs/>
                <w:sz w:val="21"/>
                <w:szCs w:val="21"/>
              </w:rPr>
            </w:pPr>
            <w:r w:rsidRPr="00E910DF">
              <w:rPr>
                <w:rFonts w:ascii="Calibri" w:hAnsi="Calibri" w:cs="Calibri"/>
                <w:bCs/>
                <w:sz w:val="21"/>
                <w:szCs w:val="21"/>
              </w:rPr>
              <w:t>2:</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szCs w:val="21"/>
              </w:rPr>
              <w:t>Support that each transport block and its retransmissions are mapped to a same single carrier.</w:t>
            </w:r>
          </w:p>
          <w:p w14:paraId="12B8873B" w14:textId="77777777" w:rsidR="00105716" w:rsidRPr="00E910DF" w:rsidRDefault="00105716" w:rsidP="00F70F30">
            <w:pPr>
              <w:snapToGrid w:val="0"/>
              <w:spacing w:after="0"/>
              <w:rPr>
                <w:rFonts w:ascii="Calibri" w:hAnsi="Calibri" w:cs="Calibri"/>
                <w:b/>
                <w:bCs/>
                <w:sz w:val="21"/>
                <w:szCs w:val="21"/>
                <w:highlight w:val="green"/>
              </w:rPr>
            </w:pPr>
          </w:p>
          <w:p w14:paraId="4C28A14C" w14:textId="77777777" w:rsidR="00105716" w:rsidRPr="00E910DF" w:rsidRDefault="00105716" w:rsidP="00F70F30">
            <w:pPr>
              <w:snapToGrid w:val="0"/>
              <w:spacing w:after="0"/>
              <w:rPr>
                <w:rFonts w:ascii="Calibri" w:hAnsi="Calibri" w:cs="Calibri"/>
                <w:b/>
                <w:bCs/>
                <w:sz w:val="21"/>
                <w:szCs w:val="21"/>
              </w:rPr>
            </w:pPr>
            <w:r w:rsidRPr="00E910DF">
              <w:rPr>
                <w:rFonts w:ascii="Calibri" w:hAnsi="Calibri" w:cs="Calibri"/>
                <w:b/>
                <w:bCs/>
                <w:sz w:val="21"/>
                <w:szCs w:val="21"/>
                <w:highlight w:val="green"/>
              </w:rPr>
              <w:t>Agreements on SL CA configuration for GC/BC:</w:t>
            </w:r>
          </w:p>
          <w:p w14:paraId="4DC0C9A9" w14:textId="77777777" w:rsidR="00105716" w:rsidRPr="00E910DF" w:rsidRDefault="00105716" w:rsidP="00F70F30">
            <w:pPr>
              <w:snapToGrid w:val="0"/>
              <w:spacing w:after="0"/>
              <w:ind w:left="567" w:hanging="567"/>
              <w:rPr>
                <w:rFonts w:ascii="Calibri" w:hAnsi="Calibri" w:cs="Calibri"/>
                <w:bCs/>
                <w:sz w:val="21"/>
                <w:szCs w:val="21"/>
              </w:rPr>
            </w:pPr>
            <w:r w:rsidRPr="00E910DF">
              <w:rPr>
                <w:rFonts w:ascii="Calibri" w:hAnsi="Calibri" w:cs="Calibri"/>
                <w:bCs/>
                <w:sz w:val="21"/>
                <w:szCs w:val="21"/>
              </w:rPr>
              <w:t>1:</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szCs w:val="21"/>
              </w:rPr>
              <w:t xml:space="preserve">For groupcast/broadcast, as in LTE SL CA, the carrier(s) that can be used for transmitting data are configured by V2X layer for the L2 destination. FFS on backwards compatibility issue. </w:t>
            </w:r>
          </w:p>
          <w:p w14:paraId="78052531" w14:textId="77777777" w:rsidR="00105716" w:rsidRPr="00E910DF" w:rsidRDefault="00105716" w:rsidP="00F70F30">
            <w:pPr>
              <w:snapToGrid w:val="0"/>
              <w:spacing w:after="0"/>
              <w:rPr>
                <w:rFonts w:ascii="Calibri" w:hAnsi="Calibri" w:cs="Calibri"/>
                <w:bCs/>
                <w:sz w:val="21"/>
                <w:szCs w:val="21"/>
              </w:rPr>
            </w:pPr>
          </w:p>
          <w:p w14:paraId="7870CFF8" w14:textId="77777777" w:rsidR="00105716" w:rsidRPr="00E910DF" w:rsidRDefault="00105716" w:rsidP="00F70F30">
            <w:pPr>
              <w:snapToGrid w:val="0"/>
              <w:spacing w:after="0"/>
              <w:rPr>
                <w:rFonts w:ascii="Calibri" w:hAnsi="Calibri" w:cs="Calibri"/>
                <w:b/>
                <w:bCs/>
                <w:sz w:val="21"/>
                <w:szCs w:val="21"/>
              </w:rPr>
            </w:pPr>
            <w:r w:rsidRPr="00E910DF">
              <w:rPr>
                <w:rFonts w:ascii="Calibri" w:hAnsi="Calibri" w:cs="Calibri"/>
                <w:b/>
                <w:bCs/>
                <w:sz w:val="21"/>
                <w:szCs w:val="21"/>
                <w:highlight w:val="green"/>
              </w:rPr>
              <w:t>Agreements on SL CA duplication:</w:t>
            </w:r>
          </w:p>
          <w:p w14:paraId="1AE75103" w14:textId="77777777" w:rsidR="00105716" w:rsidRPr="00E910DF" w:rsidRDefault="00105716" w:rsidP="00F70F30">
            <w:pPr>
              <w:snapToGrid w:val="0"/>
              <w:spacing w:after="0"/>
              <w:ind w:left="567" w:hanging="567"/>
              <w:rPr>
                <w:rFonts w:ascii="Calibri" w:hAnsi="Calibri" w:cs="Calibri"/>
                <w:bCs/>
                <w:sz w:val="21"/>
                <w:szCs w:val="21"/>
              </w:rPr>
            </w:pPr>
            <w:r w:rsidRPr="00E910DF">
              <w:rPr>
                <w:rFonts w:ascii="Calibri" w:hAnsi="Calibri" w:cs="Calibri"/>
                <w:bCs/>
                <w:sz w:val="21"/>
                <w:szCs w:val="21"/>
              </w:rPr>
              <w:t>1:</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szCs w:val="21"/>
              </w:rPr>
              <w:t>Packet duplication for NR sidelink is performed at the PDCP layer. The duplicated PDCP PDUs of the same PDCP entity are submitted to two different RLC entities and associated to two different sidelink logical channels respectively.</w:t>
            </w:r>
          </w:p>
          <w:p w14:paraId="371B9391" w14:textId="77777777" w:rsidR="00105716" w:rsidRPr="00E910DF" w:rsidRDefault="00105716" w:rsidP="00F70F30">
            <w:pPr>
              <w:snapToGrid w:val="0"/>
              <w:spacing w:after="0"/>
              <w:ind w:left="567" w:hanging="567"/>
              <w:rPr>
                <w:rFonts w:ascii="Calibri" w:hAnsi="Calibri" w:cs="Calibri"/>
                <w:bCs/>
                <w:sz w:val="21"/>
                <w:szCs w:val="21"/>
              </w:rPr>
            </w:pPr>
            <w:r w:rsidRPr="00E910DF">
              <w:rPr>
                <w:rFonts w:ascii="Calibri" w:hAnsi="Calibri" w:cs="Calibri"/>
                <w:bCs/>
                <w:sz w:val="21"/>
                <w:szCs w:val="21"/>
              </w:rPr>
              <w:t>2:</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szCs w:val="21"/>
              </w:rPr>
              <w:t>RAN2 agrees that LCH mapping restriction shall be defined such that the duplicated PDCP PDUs of the same PDCP entity are only allowed to be transmitted on different NR sidelink carriers.</w:t>
            </w:r>
          </w:p>
          <w:p w14:paraId="37F8F359" w14:textId="77777777" w:rsidR="00105716" w:rsidRPr="00E910DF" w:rsidRDefault="00105716" w:rsidP="00F70F30">
            <w:pPr>
              <w:snapToGrid w:val="0"/>
              <w:spacing w:after="0"/>
              <w:ind w:left="567" w:hanging="567"/>
              <w:rPr>
                <w:rFonts w:ascii="Calibri" w:hAnsi="Calibri" w:cs="Calibri"/>
                <w:bCs/>
                <w:sz w:val="21"/>
                <w:szCs w:val="21"/>
              </w:rPr>
            </w:pPr>
            <w:r w:rsidRPr="00E910DF">
              <w:rPr>
                <w:rFonts w:ascii="Calibri" w:hAnsi="Calibri" w:cs="Calibri"/>
                <w:bCs/>
                <w:sz w:val="21"/>
                <w:szCs w:val="21"/>
              </w:rPr>
              <w:t>3:</w:t>
            </w:r>
            <w:r w:rsidRPr="00E910DF">
              <w:rPr>
                <w:rFonts w:ascii="Calibri" w:hAnsi="Calibri" w:cs="Calibri"/>
                <w:sz w:val="21"/>
                <w:szCs w:val="21"/>
              </w:rPr>
              <w:t xml:space="preserve"> </w:t>
            </w:r>
            <w:r w:rsidRPr="00E910DF">
              <w:rPr>
                <w:rFonts w:ascii="Calibri" w:hAnsi="Calibri" w:cs="Calibri"/>
                <w:sz w:val="21"/>
                <w:szCs w:val="21"/>
              </w:rPr>
              <w:tab/>
              <w:t>For NR sidelink PDCP duplication, reuse the hard-coded way for paired sidelink LCID to identify duplicated sidelink LCHs (i.e. for a unified design for all Bcast/Gcast). The specific SL LCID values occupied are left to Stage-3. FFS on Unicast case.</w:t>
            </w:r>
          </w:p>
          <w:p w14:paraId="649C76B8" w14:textId="77777777" w:rsidR="00105716" w:rsidRPr="00E910DF" w:rsidRDefault="00105716" w:rsidP="00F70F30">
            <w:pPr>
              <w:snapToGrid w:val="0"/>
              <w:spacing w:after="0"/>
              <w:rPr>
                <w:rFonts w:ascii="Calibri" w:hAnsi="Calibri" w:cs="Calibri"/>
                <w:bCs/>
                <w:sz w:val="21"/>
                <w:szCs w:val="21"/>
              </w:rPr>
            </w:pPr>
          </w:p>
          <w:p w14:paraId="6183656E" w14:textId="77777777" w:rsidR="00105716" w:rsidRPr="00E910DF" w:rsidRDefault="00105716" w:rsidP="00F70F30">
            <w:pPr>
              <w:snapToGrid w:val="0"/>
              <w:spacing w:after="0"/>
              <w:rPr>
                <w:rFonts w:ascii="Calibri" w:hAnsi="Calibri" w:cs="Calibri"/>
                <w:b/>
                <w:bCs/>
                <w:sz w:val="21"/>
                <w:szCs w:val="21"/>
              </w:rPr>
            </w:pPr>
            <w:r w:rsidRPr="00E910DF">
              <w:rPr>
                <w:rFonts w:ascii="Calibri" w:hAnsi="Calibri" w:cs="Calibri"/>
                <w:b/>
                <w:bCs/>
                <w:sz w:val="21"/>
                <w:szCs w:val="21"/>
                <w:highlight w:val="green"/>
              </w:rPr>
              <w:t>Agreements on SL CA carrier (re)selection:</w:t>
            </w:r>
          </w:p>
          <w:p w14:paraId="08D71F15" w14:textId="77777777" w:rsidR="00105716" w:rsidRPr="00E910DF" w:rsidRDefault="00105716" w:rsidP="00F70F30">
            <w:pPr>
              <w:snapToGrid w:val="0"/>
              <w:spacing w:after="0"/>
              <w:ind w:left="567" w:hanging="567"/>
              <w:rPr>
                <w:rFonts w:ascii="Calibri" w:hAnsi="Calibri" w:cs="Calibri"/>
                <w:bCs/>
                <w:sz w:val="21"/>
                <w:szCs w:val="21"/>
              </w:rPr>
            </w:pPr>
            <w:r w:rsidRPr="00E910DF">
              <w:rPr>
                <w:rFonts w:ascii="Calibri" w:hAnsi="Calibri" w:cs="Calibri"/>
                <w:bCs/>
                <w:sz w:val="21"/>
                <w:szCs w:val="21"/>
              </w:rPr>
              <w:t>1:</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szCs w:val="21"/>
              </w:rPr>
              <w:t>For TX carrier (re)selection triggers in NR sidelink CA, reuse the triggers for TX carrier (re)selection per sidelink process in LTE sidelink CA as follows at least for GC/BC</w:t>
            </w:r>
          </w:p>
          <w:p w14:paraId="3FD00E3E" w14:textId="77777777" w:rsidR="00105716" w:rsidRPr="00E910DF" w:rsidRDefault="00105716" w:rsidP="00F70F30">
            <w:pPr>
              <w:snapToGrid w:val="0"/>
              <w:spacing w:after="0"/>
              <w:ind w:left="1134" w:hanging="567"/>
              <w:rPr>
                <w:rFonts w:ascii="Calibri" w:hAnsi="Calibri" w:cs="Calibri"/>
                <w:bCs/>
                <w:sz w:val="21"/>
                <w:szCs w:val="21"/>
              </w:rPr>
            </w:pPr>
            <w:r w:rsidRPr="00E910DF">
              <w:rPr>
                <w:rFonts w:ascii="Calibri" w:hAnsi="Calibri" w:cs="Calibri"/>
                <w:bCs/>
                <w:sz w:val="21"/>
                <w:szCs w:val="21"/>
              </w:rPr>
              <w:t>if the resource (re)selection is triggered with the sidelink process.</w:t>
            </w:r>
          </w:p>
          <w:p w14:paraId="2BBF4168" w14:textId="77777777" w:rsidR="00105716" w:rsidRPr="00E910DF" w:rsidRDefault="00105716" w:rsidP="00F70F30">
            <w:pPr>
              <w:snapToGrid w:val="0"/>
              <w:spacing w:after="0"/>
              <w:ind w:left="567"/>
              <w:rPr>
                <w:rFonts w:ascii="Calibri" w:hAnsi="Calibri" w:cs="Calibri"/>
                <w:bCs/>
                <w:sz w:val="21"/>
                <w:szCs w:val="21"/>
              </w:rPr>
            </w:pPr>
            <w:r w:rsidRPr="00E910DF">
              <w:rPr>
                <w:rFonts w:ascii="Calibri" w:hAnsi="Calibri" w:cs="Calibri"/>
                <w:bCs/>
                <w:sz w:val="21"/>
                <w:szCs w:val="21"/>
              </w:rPr>
              <w:t>if there is no sidelink grant associated with the sidelink process on any carrier allowed for the STCH as indicated by upper layers (i.e., RRC layer and V2X layer).</w:t>
            </w:r>
          </w:p>
          <w:p w14:paraId="633D074C" w14:textId="77777777" w:rsidR="00105716" w:rsidRPr="00E910DF" w:rsidRDefault="00105716" w:rsidP="00F70F30">
            <w:pPr>
              <w:snapToGrid w:val="0"/>
              <w:spacing w:after="0"/>
              <w:ind w:left="1134" w:hanging="567"/>
              <w:rPr>
                <w:rFonts w:ascii="Calibri" w:hAnsi="Calibri" w:cs="Calibri"/>
                <w:bCs/>
                <w:sz w:val="21"/>
                <w:szCs w:val="21"/>
              </w:rPr>
            </w:pPr>
            <w:r w:rsidRPr="00E910DF">
              <w:rPr>
                <w:rFonts w:ascii="Calibri" w:hAnsi="Calibri" w:cs="Calibri"/>
                <w:bCs/>
                <w:sz w:val="21"/>
                <w:szCs w:val="21"/>
              </w:rPr>
              <w:t>FFS on unicast case.</w:t>
            </w:r>
          </w:p>
          <w:p w14:paraId="374DEA9E" w14:textId="77777777" w:rsidR="00105716" w:rsidRPr="00E910DF" w:rsidRDefault="00105716" w:rsidP="00F70F30">
            <w:pPr>
              <w:snapToGrid w:val="0"/>
              <w:spacing w:after="0"/>
              <w:ind w:left="567" w:hanging="567"/>
              <w:rPr>
                <w:rFonts w:ascii="Calibri" w:hAnsi="Calibri" w:cs="Calibri"/>
                <w:bCs/>
                <w:sz w:val="21"/>
                <w:szCs w:val="21"/>
              </w:rPr>
            </w:pPr>
            <w:r w:rsidRPr="00E910DF">
              <w:rPr>
                <w:rFonts w:ascii="Calibri" w:hAnsi="Calibri" w:cs="Calibri"/>
                <w:bCs/>
                <w:sz w:val="21"/>
                <w:szCs w:val="21"/>
              </w:rPr>
              <w:t>2:</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szCs w:val="21"/>
              </w:rPr>
              <w:t>For LCP, only allow the LCHs having a priority whose associated CBR threshold for reselection is no lower than the CBR of the carrier when the carrier is (re-)selected. FFS on how to determine the per-carrier CBR at least for GC/BC.</w:t>
            </w:r>
          </w:p>
          <w:p w14:paraId="432E7A7A" w14:textId="77777777" w:rsidR="00105716" w:rsidRPr="00E910DF" w:rsidRDefault="00105716" w:rsidP="00F70F30">
            <w:pPr>
              <w:snapToGrid w:val="0"/>
              <w:spacing w:after="0"/>
              <w:ind w:left="1134" w:hanging="567"/>
              <w:rPr>
                <w:rFonts w:ascii="Calibri" w:hAnsi="Calibri" w:cs="Calibri"/>
                <w:bCs/>
                <w:sz w:val="21"/>
                <w:szCs w:val="21"/>
              </w:rPr>
            </w:pPr>
            <w:r w:rsidRPr="00E910DF">
              <w:rPr>
                <w:rFonts w:ascii="Calibri" w:hAnsi="Calibri" w:cs="Calibri"/>
                <w:bCs/>
                <w:sz w:val="21"/>
                <w:szCs w:val="21"/>
              </w:rPr>
              <w:t>FFS on unicast case.</w:t>
            </w:r>
          </w:p>
          <w:p w14:paraId="691D744F" w14:textId="77777777" w:rsidR="00105716" w:rsidRPr="00E910DF" w:rsidRDefault="00105716" w:rsidP="00F70F30">
            <w:pPr>
              <w:snapToGrid w:val="0"/>
              <w:spacing w:after="0"/>
              <w:ind w:left="567" w:hanging="567"/>
              <w:rPr>
                <w:rFonts w:ascii="Calibri" w:hAnsi="Calibri" w:cs="Calibri"/>
                <w:bCs/>
                <w:sz w:val="21"/>
                <w:szCs w:val="21"/>
              </w:rPr>
            </w:pPr>
            <w:r w:rsidRPr="00E910DF">
              <w:rPr>
                <w:rFonts w:ascii="Calibri" w:hAnsi="Calibri" w:cs="Calibri"/>
                <w:bCs/>
                <w:sz w:val="21"/>
                <w:szCs w:val="21"/>
              </w:rPr>
              <w:t>3:</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szCs w:val="21"/>
              </w:rPr>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2A03DA4F" w14:textId="77777777" w:rsidR="00105716" w:rsidRPr="00E910DF" w:rsidRDefault="00105716" w:rsidP="00F70F30">
            <w:pPr>
              <w:snapToGrid w:val="0"/>
              <w:spacing w:after="0"/>
              <w:ind w:left="1134" w:hanging="567"/>
              <w:rPr>
                <w:rFonts w:ascii="Calibri" w:hAnsi="Calibri" w:cs="Calibri"/>
                <w:bCs/>
                <w:sz w:val="21"/>
                <w:szCs w:val="21"/>
              </w:rPr>
            </w:pPr>
            <w:r w:rsidRPr="00E910DF">
              <w:rPr>
                <w:rFonts w:ascii="Calibri" w:hAnsi="Calibri" w:cs="Calibri"/>
                <w:bCs/>
                <w:sz w:val="21"/>
                <w:szCs w:val="21"/>
              </w:rPr>
              <w:lastRenderedPageBreak/>
              <w:t>FFS on unicast case.</w:t>
            </w:r>
          </w:p>
          <w:p w14:paraId="70DAD9D8" w14:textId="77777777" w:rsidR="00105716" w:rsidRPr="00E910DF" w:rsidRDefault="00105716" w:rsidP="00F70F30">
            <w:pPr>
              <w:snapToGrid w:val="0"/>
              <w:spacing w:after="0"/>
              <w:rPr>
                <w:rFonts w:ascii="Calibri" w:hAnsi="Calibri" w:cs="Calibri"/>
                <w:bCs/>
                <w:sz w:val="21"/>
                <w:szCs w:val="21"/>
              </w:rPr>
            </w:pPr>
          </w:p>
          <w:p w14:paraId="16E428CF" w14:textId="77777777" w:rsidR="00105716" w:rsidRPr="00E910DF" w:rsidRDefault="00105716" w:rsidP="00F70F30">
            <w:pPr>
              <w:snapToGrid w:val="0"/>
              <w:spacing w:after="0"/>
              <w:rPr>
                <w:rFonts w:ascii="Calibri" w:hAnsi="Calibri" w:cs="Calibri"/>
                <w:b/>
                <w:bCs/>
                <w:sz w:val="21"/>
                <w:szCs w:val="21"/>
              </w:rPr>
            </w:pPr>
            <w:r w:rsidRPr="00E910DF">
              <w:rPr>
                <w:rFonts w:ascii="Calibri" w:hAnsi="Calibri" w:cs="Calibri"/>
                <w:b/>
                <w:bCs/>
                <w:sz w:val="21"/>
                <w:szCs w:val="21"/>
                <w:highlight w:val="green"/>
              </w:rPr>
              <w:t>Agreements on SL CA configuration for UC:</w:t>
            </w:r>
          </w:p>
          <w:p w14:paraId="49FE520F" w14:textId="77777777" w:rsidR="00105716" w:rsidRPr="00E910DF" w:rsidRDefault="00105716" w:rsidP="00F70F30">
            <w:pPr>
              <w:snapToGrid w:val="0"/>
              <w:spacing w:after="0"/>
              <w:ind w:left="567" w:hanging="567"/>
              <w:rPr>
                <w:rFonts w:ascii="Calibri" w:hAnsi="Calibri" w:cs="Calibri"/>
                <w:bCs/>
                <w:sz w:val="21"/>
                <w:szCs w:val="21"/>
              </w:rPr>
            </w:pPr>
            <w:r w:rsidRPr="00E910DF">
              <w:rPr>
                <w:rFonts w:ascii="Calibri" w:hAnsi="Calibri" w:cs="Calibri"/>
                <w:bCs/>
                <w:sz w:val="21"/>
                <w:szCs w:val="21"/>
              </w:rPr>
              <w:t>1:</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szCs w:val="21"/>
              </w:rPr>
              <w:t>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3C9EE084" w14:textId="77777777" w:rsidR="00105716" w:rsidRPr="00E910DF" w:rsidRDefault="00105716" w:rsidP="00F70F30">
            <w:pPr>
              <w:snapToGrid w:val="0"/>
              <w:spacing w:after="0"/>
              <w:ind w:left="567" w:hanging="567"/>
              <w:rPr>
                <w:rFonts w:ascii="Calibri" w:hAnsi="Calibri" w:cs="Calibri"/>
                <w:bCs/>
                <w:sz w:val="21"/>
                <w:szCs w:val="21"/>
              </w:rPr>
            </w:pPr>
            <w:r w:rsidRPr="00E910DF">
              <w:rPr>
                <w:rFonts w:ascii="Calibri" w:hAnsi="Calibri" w:cs="Calibri"/>
                <w:bCs/>
                <w:sz w:val="21"/>
                <w:szCs w:val="21"/>
              </w:rPr>
              <w:t>2:</w:t>
            </w:r>
            <w:r w:rsidRPr="00E910DF">
              <w:rPr>
                <w:rFonts w:ascii="Calibri" w:hAnsi="Calibri" w:cs="Calibri"/>
                <w:sz w:val="21"/>
                <w:szCs w:val="21"/>
              </w:rPr>
              <w:t xml:space="preserve"> </w:t>
            </w:r>
            <w:r w:rsidRPr="00E910DF">
              <w:rPr>
                <w:rFonts w:ascii="Calibri" w:hAnsi="Calibri" w:cs="Calibri"/>
                <w:sz w:val="21"/>
                <w:szCs w:val="21"/>
              </w:rPr>
              <w:tab/>
              <w:t xml:space="preserve">RAN2 ask SA2 input on Question 1: </w:t>
            </w:r>
            <w:r w:rsidRPr="00E910DF">
              <w:rPr>
                <w:rFonts w:ascii="Calibri" w:hAnsi="Calibri" w:cs="Calibri"/>
                <w:bCs/>
                <w:sz w:val="21"/>
                <w:szCs w:val="21"/>
              </w:rPr>
              <w:t>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36180457" w14:textId="77777777" w:rsidR="00105716" w:rsidRPr="00E910DF" w:rsidRDefault="00105716" w:rsidP="00F70F30">
            <w:pPr>
              <w:rPr>
                <w:rFonts w:ascii="Calibri" w:hAnsi="Calibri" w:cs="Calibri"/>
              </w:rPr>
            </w:pPr>
            <w:r w:rsidRPr="00E910DF">
              <w:rPr>
                <w:rFonts w:ascii="Calibri" w:hAnsi="Calibri" w:cs="Calibri"/>
                <w:bCs/>
                <w:sz w:val="21"/>
                <w:szCs w:val="21"/>
              </w:rPr>
              <w:t>3:</w:t>
            </w:r>
            <w:r w:rsidRPr="00E910DF">
              <w:rPr>
                <w:rFonts w:ascii="Calibri" w:hAnsi="Calibri" w:cs="Calibri"/>
                <w:sz w:val="21"/>
                <w:szCs w:val="21"/>
              </w:rPr>
              <w:t xml:space="preserve"> </w:t>
            </w:r>
            <w:r w:rsidRPr="00E910DF">
              <w:rPr>
                <w:rFonts w:ascii="Calibri" w:hAnsi="Calibri" w:cs="Calibri"/>
                <w:sz w:val="21"/>
                <w:szCs w:val="21"/>
              </w:rPr>
              <w:tab/>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tc>
      </w:tr>
    </w:tbl>
    <w:p w14:paraId="7ACFE48A" w14:textId="77777777" w:rsidR="00105716" w:rsidRPr="00E910DF" w:rsidRDefault="00105716" w:rsidP="00105716">
      <w:pPr>
        <w:rPr>
          <w:rFonts w:ascii="Calibri" w:hAnsi="Calibri" w:cs="Calibri"/>
        </w:rPr>
      </w:pPr>
    </w:p>
    <w:tbl>
      <w:tblPr>
        <w:tblStyle w:val="ab"/>
        <w:tblW w:w="0" w:type="auto"/>
        <w:tblLook w:val="04A0" w:firstRow="1" w:lastRow="0" w:firstColumn="1" w:lastColumn="0" w:noHBand="0" w:noVBand="1"/>
      </w:tblPr>
      <w:tblGrid>
        <w:gridCol w:w="9629"/>
      </w:tblGrid>
      <w:tr w:rsidR="00105716" w:rsidRPr="00E910DF" w14:paraId="5628B4D0" w14:textId="77777777" w:rsidTr="00F70F30">
        <w:tc>
          <w:tcPr>
            <w:tcW w:w="9629" w:type="dxa"/>
          </w:tcPr>
          <w:p w14:paraId="147F8376" w14:textId="77777777" w:rsidR="00105716" w:rsidRPr="00E910DF" w:rsidRDefault="00105716" w:rsidP="00F70F30">
            <w:pPr>
              <w:pStyle w:val="a9"/>
              <w:widowControl w:val="0"/>
              <w:numPr>
                <w:ilvl w:val="0"/>
                <w:numId w:val="4"/>
              </w:numPr>
              <w:overflowPunct/>
              <w:autoSpaceDE/>
              <w:autoSpaceDN/>
              <w:adjustRightInd/>
              <w:spacing w:after="0"/>
              <w:contextualSpacing w:val="0"/>
              <w:textAlignment w:val="auto"/>
              <w:rPr>
                <w:rStyle w:val="ac"/>
                <w:rFonts w:ascii="Calibri" w:hAnsi="Calibri" w:cs="Calibri"/>
                <w:color w:val="000000"/>
                <w:szCs w:val="21"/>
              </w:rPr>
            </w:pPr>
            <w:r w:rsidRPr="00E910DF">
              <w:rPr>
                <w:rStyle w:val="ac"/>
                <w:rFonts w:ascii="Calibri" w:hAnsi="Calibri" w:cs="Calibri"/>
                <w:color w:val="000000"/>
                <w:szCs w:val="21"/>
              </w:rPr>
              <w:t xml:space="preserve">Progress made in </w:t>
            </w:r>
            <w:r w:rsidRPr="00E910DF">
              <w:rPr>
                <w:rStyle w:val="ac"/>
                <w:rFonts w:ascii="Calibri" w:hAnsi="Calibri" w:cs="Calibri"/>
                <w:szCs w:val="21"/>
              </w:rPr>
              <w:t>RAN2#122</w:t>
            </w:r>
          </w:p>
          <w:p w14:paraId="7AE30D1F" w14:textId="77777777" w:rsidR="00105716" w:rsidRPr="00E910DF" w:rsidRDefault="00105716" w:rsidP="00F70F30">
            <w:pPr>
              <w:spacing w:after="0"/>
              <w:rPr>
                <w:rStyle w:val="ac"/>
                <w:rFonts w:ascii="Calibri" w:hAnsi="Calibri" w:cs="Calibri"/>
                <w:color w:val="000000"/>
                <w:sz w:val="21"/>
                <w:szCs w:val="21"/>
              </w:rPr>
            </w:pPr>
          </w:p>
          <w:p w14:paraId="737B547F" w14:textId="77777777" w:rsidR="00105716" w:rsidRPr="00E910DF" w:rsidRDefault="00105716" w:rsidP="00F70F30">
            <w:pPr>
              <w:snapToGrid w:val="0"/>
              <w:spacing w:after="0"/>
              <w:rPr>
                <w:rFonts w:ascii="Calibri" w:hAnsi="Calibri" w:cs="Calibri"/>
                <w:b/>
                <w:bCs/>
                <w:sz w:val="21"/>
                <w:szCs w:val="21"/>
              </w:rPr>
            </w:pPr>
            <w:r w:rsidRPr="00E910DF">
              <w:rPr>
                <w:rFonts w:ascii="Calibri" w:hAnsi="Calibri" w:cs="Calibri"/>
                <w:b/>
                <w:bCs/>
                <w:sz w:val="21"/>
                <w:szCs w:val="21"/>
                <w:highlight w:val="green"/>
              </w:rPr>
              <w:t>Agreements on SL CA backward compatibility issue (for GC/BC):</w:t>
            </w:r>
          </w:p>
          <w:p w14:paraId="5D657E40" w14:textId="77777777" w:rsidR="00105716" w:rsidRPr="00E910DF" w:rsidRDefault="00105716" w:rsidP="00F70F30">
            <w:pPr>
              <w:snapToGrid w:val="0"/>
              <w:spacing w:after="0"/>
              <w:ind w:left="567" w:hanging="567"/>
              <w:rPr>
                <w:rFonts w:ascii="Calibri" w:hAnsi="Calibri" w:cs="Calibri"/>
                <w:bCs/>
                <w:sz w:val="21"/>
              </w:rPr>
            </w:pPr>
            <w:r w:rsidRPr="00E910DF">
              <w:rPr>
                <w:rFonts w:ascii="Calibri" w:hAnsi="Calibri" w:cs="Calibri"/>
                <w:bCs/>
                <w:sz w:val="21"/>
              </w:rPr>
              <w:t>1:</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rPr>
              <w:t>Consider a case that a V2X service which needs to be mapped into multiple carriers while there is at least one legacy UE to receive this V2X service. RAN2 further discuss whether TX profile approach can be supported.</w:t>
            </w:r>
          </w:p>
          <w:p w14:paraId="19A94FAB" w14:textId="77777777" w:rsidR="00105716" w:rsidRPr="00E910DF" w:rsidRDefault="00105716" w:rsidP="00F70F30">
            <w:pPr>
              <w:snapToGrid w:val="0"/>
              <w:spacing w:after="0"/>
              <w:rPr>
                <w:rFonts w:ascii="Calibri" w:hAnsi="Calibri" w:cs="Calibri"/>
                <w:bCs/>
                <w:sz w:val="21"/>
              </w:rPr>
            </w:pPr>
          </w:p>
          <w:p w14:paraId="0F62149D" w14:textId="77777777" w:rsidR="00105716" w:rsidRPr="00E910DF" w:rsidRDefault="00105716" w:rsidP="00F70F30">
            <w:pPr>
              <w:snapToGrid w:val="0"/>
              <w:spacing w:after="0"/>
              <w:rPr>
                <w:rFonts w:ascii="Calibri" w:hAnsi="Calibri" w:cs="Calibri"/>
                <w:b/>
                <w:bCs/>
                <w:sz w:val="21"/>
                <w:szCs w:val="21"/>
              </w:rPr>
            </w:pPr>
            <w:r w:rsidRPr="00E910DF">
              <w:rPr>
                <w:rFonts w:ascii="Calibri" w:hAnsi="Calibri" w:cs="Calibri"/>
                <w:b/>
                <w:bCs/>
                <w:sz w:val="21"/>
                <w:szCs w:val="21"/>
                <w:highlight w:val="green"/>
              </w:rPr>
              <w:t>Agreements on SL CA per carrier CBR determination:</w:t>
            </w:r>
          </w:p>
          <w:p w14:paraId="40BD7512" w14:textId="77777777" w:rsidR="00105716" w:rsidRPr="00E910DF" w:rsidRDefault="00105716" w:rsidP="00F70F30">
            <w:pPr>
              <w:snapToGrid w:val="0"/>
              <w:spacing w:after="0"/>
              <w:ind w:left="567" w:hanging="567"/>
              <w:rPr>
                <w:rFonts w:ascii="Calibri" w:hAnsi="Calibri" w:cs="Calibri"/>
                <w:bCs/>
                <w:sz w:val="21"/>
              </w:rPr>
            </w:pPr>
            <w:r w:rsidRPr="00E910DF">
              <w:rPr>
                <w:rFonts w:ascii="Calibri" w:hAnsi="Calibri" w:cs="Calibri"/>
                <w:bCs/>
                <w:sz w:val="21"/>
              </w:rPr>
              <w:t>1:</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rPr>
              <w:t>Same principle as LTE V2X CA is applied.</w:t>
            </w:r>
          </w:p>
          <w:p w14:paraId="3F41098F" w14:textId="77777777" w:rsidR="00105716" w:rsidRPr="00E910DF" w:rsidRDefault="00105716" w:rsidP="00F70F30">
            <w:pPr>
              <w:snapToGrid w:val="0"/>
              <w:spacing w:after="0"/>
              <w:rPr>
                <w:rFonts w:ascii="Calibri" w:hAnsi="Calibri" w:cs="Calibri"/>
                <w:bCs/>
                <w:sz w:val="21"/>
              </w:rPr>
            </w:pPr>
          </w:p>
          <w:p w14:paraId="3D187A82" w14:textId="77777777" w:rsidR="00105716" w:rsidRPr="00E910DF" w:rsidRDefault="00105716" w:rsidP="00F70F30">
            <w:pPr>
              <w:snapToGrid w:val="0"/>
              <w:spacing w:after="0"/>
              <w:rPr>
                <w:rFonts w:ascii="Calibri" w:hAnsi="Calibri" w:cs="Calibri"/>
                <w:b/>
                <w:bCs/>
                <w:sz w:val="21"/>
                <w:szCs w:val="21"/>
              </w:rPr>
            </w:pPr>
            <w:r w:rsidRPr="00E910DF">
              <w:rPr>
                <w:rFonts w:ascii="Calibri" w:hAnsi="Calibri" w:cs="Calibri"/>
                <w:b/>
                <w:bCs/>
                <w:sz w:val="21"/>
                <w:szCs w:val="21"/>
                <w:highlight w:val="green"/>
              </w:rPr>
              <w:t>Agreements on SL CA TX carrier (re)selection triggers, LCP impact, and CBR-based carrier:</w:t>
            </w:r>
          </w:p>
          <w:p w14:paraId="6F20929C" w14:textId="77777777" w:rsidR="00105716" w:rsidRPr="00E910DF" w:rsidRDefault="00105716" w:rsidP="00F70F30">
            <w:pPr>
              <w:snapToGrid w:val="0"/>
              <w:spacing w:after="0"/>
              <w:ind w:left="567" w:hanging="567"/>
              <w:rPr>
                <w:rFonts w:ascii="Calibri" w:hAnsi="Calibri" w:cs="Calibri"/>
                <w:bCs/>
                <w:sz w:val="21"/>
              </w:rPr>
            </w:pPr>
            <w:r w:rsidRPr="00E910DF">
              <w:rPr>
                <w:rFonts w:ascii="Calibri" w:hAnsi="Calibri" w:cs="Calibri"/>
                <w:bCs/>
                <w:sz w:val="21"/>
              </w:rPr>
              <w:t>1:</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rPr>
              <w:t>Agreements made for GC/BC (RAN2#121bis-e) are also applicable for UC. TX carrier reselection is done among the carriers that peer UE also supports.</w:t>
            </w:r>
          </w:p>
          <w:p w14:paraId="4FA54C27" w14:textId="77777777" w:rsidR="00105716" w:rsidRPr="00E910DF" w:rsidRDefault="00105716" w:rsidP="00F70F30">
            <w:pPr>
              <w:snapToGrid w:val="0"/>
              <w:spacing w:after="0"/>
              <w:rPr>
                <w:rFonts w:ascii="Calibri" w:hAnsi="Calibri" w:cs="Calibri"/>
                <w:bCs/>
                <w:sz w:val="21"/>
              </w:rPr>
            </w:pPr>
          </w:p>
          <w:p w14:paraId="13675A26" w14:textId="77777777" w:rsidR="00105716" w:rsidRPr="00E910DF" w:rsidRDefault="00105716" w:rsidP="00F70F30">
            <w:pPr>
              <w:snapToGrid w:val="0"/>
              <w:spacing w:after="0"/>
              <w:rPr>
                <w:rFonts w:ascii="Calibri" w:hAnsi="Calibri" w:cs="Calibri"/>
                <w:b/>
                <w:bCs/>
                <w:sz w:val="21"/>
                <w:szCs w:val="21"/>
              </w:rPr>
            </w:pPr>
            <w:r w:rsidRPr="00E910DF">
              <w:rPr>
                <w:rFonts w:ascii="Calibri" w:hAnsi="Calibri" w:cs="Calibri"/>
                <w:b/>
                <w:bCs/>
                <w:sz w:val="21"/>
                <w:szCs w:val="21"/>
                <w:highlight w:val="green"/>
              </w:rPr>
              <w:t>Agreements on SL CA LCID to identify duplicated SL LCHs for UC:</w:t>
            </w:r>
          </w:p>
          <w:p w14:paraId="7EFA1F72" w14:textId="77777777" w:rsidR="00105716" w:rsidRPr="00E910DF" w:rsidRDefault="00105716" w:rsidP="00F70F30">
            <w:pPr>
              <w:snapToGrid w:val="0"/>
              <w:spacing w:after="0"/>
              <w:ind w:left="567" w:hanging="567"/>
              <w:rPr>
                <w:rFonts w:ascii="Calibri" w:hAnsi="Calibri" w:cs="Calibri"/>
                <w:bCs/>
                <w:sz w:val="21"/>
              </w:rPr>
            </w:pPr>
            <w:r w:rsidRPr="00E910DF">
              <w:rPr>
                <w:rFonts w:ascii="Calibri" w:hAnsi="Calibri" w:cs="Calibri"/>
                <w:bCs/>
                <w:sz w:val="21"/>
              </w:rPr>
              <w:t>1:</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rPr>
              <w:t>Agreement made for GC/BC (RAN2#121bis-e) is also applicable for UC.</w:t>
            </w:r>
          </w:p>
          <w:p w14:paraId="5C9548BB" w14:textId="77777777" w:rsidR="00105716" w:rsidRPr="00E910DF" w:rsidRDefault="00105716" w:rsidP="00F70F30">
            <w:pPr>
              <w:snapToGrid w:val="0"/>
              <w:spacing w:after="0"/>
              <w:rPr>
                <w:rFonts w:ascii="Calibri" w:hAnsi="Calibri" w:cs="Calibri"/>
                <w:bCs/>
                <w:sz w:val="21"/>
              </w:rPr>
            </w:pPr>
          </w:p>
          <w:p w14:paraId="6614128F" w14:textId="77777777" w:rsidR="00105716" w:rsidRPr="00E910DF" w:rsidRDefault="00105716" w:rsidP="00F70F30">
            <w:pPr>
              <w:snapToGrid w:val="0"/>
              <w:spacing w:after="0"/>
              <w:rPr>
                <w:rFonts w:ascii="Calibri" w:hAnsi="Calibri" w:cs="Calibri"/>
                <w:b/>
                <w:bCs/>
                <w:sz w:val="21"/>
                <w:szCs w:val="21"/>
              </w:rPr>
            </w:pPr>
            <w:r w:rsidRPr="00E910DF">
              <w:rPr>
                <w:rFonts w:ascii="Calibri" w:hAnsi="Calibri" w:cs="Calibri"/>
                <w:b/>
                <w:bCs/>
                <w:sz w:val="21"/>
                <w:szCs w:val="21"/>
                <w:highlight w:val="green"/>
              </w:rPr>
              <w:t>Agreements on SL CA criterion for packet duplication:</w:t>
            </w:r>
          </w:p>
          <w:p w14:paraId="2B18F5FB" w14:textId="77777777" w:rsidR="00105716" w:rsidRPr="00E910DF" w:rsidRDefault="00105716" w:rsidP="00F70F30">
            <w:pPr>
              <w:snapToGrid w:val="0"/>
              <w:spacing w:after="0"/>
              <w:ind w:left="567" w:hanging="567"/>
              <w:rPr>
                <w:rFonts w:ascii="Calibri" w:hAnsi="Calibri" w:cs="Calibri"/>
                <w:bCs/>
                <w:sz w:val="21"/>
              </w:rPr>
            </w:pPr>
            <w:r w:rsidRPr="00E910DF">
              <w:rPr>
                <w:rFonts w:ascii="Calibri" w:hAnsi="Calibri" w:cs="Calibri"/>
                <w:bCs/>
                <w:sz w:val="21"/>
              </w:rPr>
              <w:t>1:</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rPr>
              <w:t>SLRB configures whether PDCP duplication is used or not.</w:t>
            </w:r>
          </w:p>
          <w:p w14:paraId="77A16596" w14:textId="77777777" w:rsidR="00105716" w:rsidRPr="00E910DF" w:rsidRDefault="00105716" w:rsidP="00F70F30">
            <w:pPr>
              <w:snapToGrid w:val="0"/>
              <w:spacing w:after="0"/>
              <w:ind w:left="567" w:hanging="567"/>
              <w:rPr>
                <w:rFonts w:ascii="Calibri" w:hAnsi="Calibri" w:cs="Calibri"/>
                <w:bCs/>
                <w:sz w:val="21"/>
              </w:rPr>
            </w:pPr>
          </w:p>
          <w:p w14:paraId="05C32FAB" w14:textId="77777777" w:rsidR="00105716" w:rsidRPr="00E910DF" w:rsidRDefault="00105716" w:rsidP="00F70F30">
            <w:pPr>
              <w:snapToGrid w:val="0"/>
              <w:spacing w:after="0"/>
              <w:rPr>
                <w:rFonts w:ascii="Calibri" w:hAnsi="Calibri" w:cs="Calibri"/>
                <w:b/>
                <w:bCs/>
                <w:sz w:val="21"/>
                <w:szCs w:val="21"/>
              </w:rPr>
            </w:pPr>
            <w:r w:rsidRPr="00E910DF">
              <w:rPr>
                <w:rFonts w:ascii="Calibri" w:hAnsi="Calibri" w:cs="Calibri"/>
                <w:b/>
                <w:bCs/>
                <w:sz w:val="21"/>
                <w:szCs w:val="21"/>
                <w:highlight w:val="green"/>
              </w:rPr>
              <w:t>Agreements on SL CA PDCP duplication for SL SRB:</w:t>
            </w:r>
          </w:p>
          <w:p w14:paraId="2C08767C" w14:textId="77777777" w:rsidR="00105716" w:rsidRPr="00E910DF" w:rsidRDefault="00105716" w:rsidP="00F70F30">
            <w:pPr>
              <w:snapToGrid w:val="0"/>
              <w:spacing w:after="0"/>
              <w:ind w:left="567" w:hanging="567"/>
              <w:rPr>
                <w:rFonts w:ascii="Calibri" w:hAnsi="Calibri" w:cs="Calibri"/>
                <w:bCs/>
                <w:sz w:val="21"/>
              </w:rPr>
            </w:pPr>
            <w:r w:rsidRPr="00E910DF">
              <w:rPr>
                <w:rFonts w:ascii="Calibri" w:hAnsi="Calibri" w:cs="Calibri"/>
                <w:bCs/>
                <w:sz w:val="21"/>
              </w:rPr>
              <w:t>1:</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rPr>
              <w:t>Working assumption: SL CA/PDCP duplication is applied to PC5-RRC after SL link is established. FFS on exact time when it can be started.</w:t>
            </w:r>
          </w:p>
          <w:p w14:paraId="5BB631D6" w14:textId="77777777" w:rsidR="00105716" w:rsidRPr="00E910DF" w:rsidRDefault="00105716" w:rsidP="00F70F30">
            <w:pPr>
              <w:snapToGrid w:val="0"/>
              <w:spacing w:after="0"/>
              <w:rPr>
                <w:rFonts w:ascii="Calibri" w:hAnsi="Calibri" w:cs="Calibri"/>
                <w:bCs/>
                <w:sz w:val="21"/>
              </w:rPr>
            </w:pPr>
          </w:p>
          <w:p w14:paraId="77A2C0D2" w14:textId="77777777" w:rsidR="00105716" w:rsidRPr="00E910DF" w:rsidRDefault="00105716" w:rsidP="00F70F30">
            <w:pPr>
              <w:snapToGrid w:val="0"/>
              <w:spacing w:after="0"/>
              <w:rPr>
                <w:rFonts w:ascii="Calibri" w:hAnsi="Calibri" w:cs="Calibri"/>
                <w:b/>
                <w:bCs/>
                <w:sz w:val="21"/>
                <w:szCs w:val="21"/>
              </w:rPr>
            </w:pPr>
            <w:r w:rsidRPr="00E910DF">
              <w:rPr>
                <w:rFonts w:ascii="Calibri" w:hAnsi="Calibri" w:cs="Calibri"/>
                <w:b/>
                <w:bCs/>
                <w:sz w:val="21"/>
                <w:szCs w:val="21"/>
                <w:highlight w:val="green"/>
              </w:rPr>
              <w:t>Agreements on SL CA DTX based SL RLF:</w:t>
            </w:r>
          </w:p>
          <w:p w14:paraId="39CC2F93" w14:textId="77777777" w:rsidR="00105716" w:rsidRPr="00E910DF" w:rsidRDefault="00105716" w:rsidP="00F70F30">
            <w:pPr>
              <w:snapToGrid w:val="0"/>
              <w:spacing w:after="0"/>
              <w:ind w:left="567" w:hanging="567"/>
              <w:rPr>
                <w:rFonts w:ascii="Calibri" w:hAnsi="Calibri" w:cs="Calibri"/>
                <w:bCs/>
                <w:sz w:val="21"/>
              </w:rPr>
            </w:pPr>
            <w:r w:rsidRPr="00E910DF">
              <w:rPr>
                <w:rFonts w:ascii="Calibri" w:hAnsi="Calibri" w:cs="Calibri"/>
                <w:bCs/>
                <w:sz w:val="21"/>
              </w:rPr>
              <w:t>1:</w:t>
            </w:r>
            <w:r w:rsidRPr="00E910DF">
              <w:rPr>
                <w:rFonts w:ascii="Calibri" w:hAnsi="Calibri" w:cs="Calibri"/>
                <w:sz w:val="21"/>
                <w:szCs w:val="21"/>
              </w:rPr>
              <w:t xml:space="preserve"> </w:t>
            </w:r>
            <w:r w:rsidRPr="00E910DF">
              <w:rPr>
                <w:rFonts w:ascii="Calibri" w:hAnsi="Calibri" w:cs="Calibri"/>
                <w:sz w:val="21"/>
                <w:szCs w:val="21"/>
              </w:rPr>
              <w:tab/>
            </w:r>
            <w:r w:rsidRPr="00E910DF">
              <w:rPr>
                <w:rFonts w:ascii="Calibri" w:hAnsi="Calibri" w:cs="Calibri"/>
                <w:bCs/>
                <w:sz w:val="21"/>
              </w:rPr>
              <w:t>The counting is calculated per carrier.</w:t>
            </w:r>
          </w:p>
          <w:p w14:paraId="6949FAD5" w14:textId="77777777" w:rsidR="00105716" w:rsidRPr="00E910DF" w:rsidRDefault="00105716" w:rsidP="00F70F30">
            <w:pPr>
              <w:rPr>
                <w:rFonts w:ascii="Calibri" w:hAnsi="Calibri" w:cs="Calibri"/>
              </w:rPr>
            </w:pPr>
            <w:r w:rsidRPr="00E910DF">
              <w:rPr>
                <w:rFonts w:ascii="Calibri" w:hAnsi="Calibri" w:cs="Calibri"/>
                <w:bCs/>
                <w:sz w:val="21"/>
              </w:rPr>
              <w:t>2:</w:t>
            </w:r>
            <w:r w:rsidRPr="00E910DF">
              <w:rPr>
                <w:rFonts w:ascii="Calibri" w:hAnsi="Calibri" w:cs="Calibri"/>
                <w:bCs/>
                <w:sz w:val="21"/>
              </w:rPr>
              <w:tab/>
              <w:t>Legacy SL RLF is not declared when the counting is reached to sl-MaxnumConsecutiveDTX) for carrier(s) and the UE has other available SL carrier(s) for SL CA.</w:t>
            </w:r>
          </w:p>
        </w:tc>
      </w:tr>
    </w:tbl>
    <w:p w14:paraId="72AD7DEE" w14:textId="77777777" w:rsidR="00105716" w:rsidRPr="00E910DF" w:rsidRDefault="00105716" w:rsidP="00105716">
      <w:pPr>
        <w:rPr>
          <w:rFonts w:ascii="Calibri" w:hAnsi="Calibri" w:cs="Calibri"/>
        </w:rPr>
      </w:pPr>
    </w:p>
    <w:p w14:paraId="04C502A9" w14:textId="77777777" w:rsidR="00105716" w:rsidRPr="00E910DF" w:rsidRDefault="00105716" w:rsidP="00105716">
      <w:pPr>
        <w:rPr>
          <w:rFonts w:ascii="Calibri" w:hAnsi="Calibri" w:cs="Calibri"/>
        </w:rPr>
      </w:pPr>
      <w:r w:rsidRPr="00E910DF">
        <w:rPr>
          <w:rFonts w:ascii="Calibri" w:hAnsi="Calibri" w:cs="Calibri"/>
        </w:rPr>
        <w:t>It can be observed that most of the work has been finished. However, there are still some leftover issues where we will address them in this contribution.</w:t>
      </w:r>
    </w:p>
    <w:p w14:paraId="1503AFCA" w14:textId="77777777" w:rsidR="00105716" w:rsidRPr="00E910DF" w:rsidRDefault="00105716" w:rsidP="00105716">
      <w:pPr>
        <w:pStyle w:val="1"/>
        <w:rPr>
          <w:rFonts w:ascii="Calibri" w:hAnsi="Calibri" w:cs="Calibri"/>
        </w:rPr>
      </w:pPr>
      <w:r w:rsidRPr="00E910DF">
        <w:rPr>
          <w:rFonts w:ascii="Calibri" w:hAnsi="Calibri" w:cs="Calibri"/>
        </w:rPr>
        <w:lastRenderedPageBreak/>
        <w:t>Discussion</w:t>
      </w:r>
    </w:p>
    <w:p w14:paraId="497B9A2B" w14:textId="77777777" w:rsidR="00105716" w:rsidRPr="00E910DF" w:rsidRDefault="00105716" w:rsidP="00751ADD">
      <w:pPr>
        <w:pStyle w:val="2"/>
        <w:rPr>
          <w:rFonts w:ascii="Calibri" w:hAnsi="Calibri" w:cs="Calibri"/>
          <w:bCs/>
        </w:rPr>
      </w:pPr>
      <w:r w:rsidRPr="00E910DF">
        <w:rPr>
          <w:rFonts w:ascii="Calibri" w:hAnsi="Calibri" w:cs="Calibri"/>
          <w:bCs/>
        </w:rPr>
        <w:t>RA mode switch</w:t>
      </w:r>
    </w:p>
    <w:p w14:paraId="25D64FE5" w14:textId="77777777" w:rsidR="00105716" w:rsidRPr="00E910DF" w:rsidRDefault="00105716" w:rsidP="00751ADD">
      <w:pPr>
        <w:rPr>
          <w:rFonts w:ascii="Calibri" w:hAnsi="Calibri" w:cs="Calibri"/>
        </w:rPr>
      </w:pPr>
      <w:r w:rsidRPr="00E910DF">
        <w:rPr>
          <w:rFonts w:ascii="Calibri" w:hAnsi="Calibri" w:cs="Calibri"/>
        </w:rPr>
        <w:t>As per the instruction mentioned in [1], sidelink CA would only be supported in mode 2 operation, of which the purpose is to offload some work in this release. However, when a sidelink UE is not configured with CA, it should be allowed to work in mode 1 RA scheme as what we did in Rel-16/17. This, one step further, for a Rel-18 CA capable UE, at the very first beginning, it communicates with a Rel-17 UE who does not support CA. In this case, the Rel-18 UE will not request CA configuration from network since it is not necessary. Thereafter, there will not be such restriction to limit this Rel-18 UE work in mode 2, which means the UE would be configured with mode 1. Later, when a Rel-18 CA capable UE is approaching and would like to communicate with this Rel-18 UE, CA configuration would be necessary and then this UE should not be configured with a mode 1 resource allocation scheme anymore. In other word, a RA mode switch is necessary when a Rel-18 UE begins to apply CA configuration.</w:t>
      </w:r>
    </w:p>
    <w:p w14:paraId="29C3C9BA" w14:textId="77777777" w:rsidR="00105716" w:rsidRPr="00E910DF" w:rsidRDefault="00105716" w:rsidP="00751ADD">
      <w:pPr>
        <w:rPr>
          <w:rFonts w:ascii="Calibri" w:hAnsi="Calibri" w:cs="Calibri"/>
        </w:rPr>
      </w:pPr>
      <w:r w:rsidRPr="00E910DF">
        <w:rPr>
          <w:rFonts w:ascii="Calibri" w:hAnsi="Calibri" w:cs="Calibri"/>
          <w:noProof/>
        </w:rPr>
        <w:drawing>
          <wp:inline distT="0" distB="0" distL="0" distR="0" wp14:anchorId="0792AA7E" wp14:editId="20A35A19">
            <wp:extent cx="6108700" cy="45593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8700" cy="4559300"/>
                    </a:xfrm>
                    <a:prstGeom prst="rect">
                      <a:avLst/>
                    </a:prstGeom>
                    <a:noFill/>
                    <a:ln>
                      <a:noFill/>
                    </a:ln>
                  </pic:spPr>
                </pic:pic>
              </a:graphicData>
            </a:graphic>
          </wp:inline>
        </w:drawing>
      </w:r>
    </w:p>
    <w:p w14:paraId="571EADA0" w14:textId="77777777" w:rsidR="00105716" w:rsidRPr="00E910DF" w:rsidRDefault="00105716" w:rsidP="00751ADD">
      <w:pPr>
        <w:jc w:val="center"/>
        <w:rPr>
          <w:rFonts w:ascii="Calibri" w:hAnsi="Calibri" w:cs="Calibri"/>
        </w:rPr>
      </w:pPr>
      <w:r w:rsidRPr="00E910DF">
        <w:rPr>
          <w:rFonts w:ascii="Calibri" w:hAnsi="Calibri" w:cs="Calibri"/>
        </w:rPr>
        <w:t>Figure 1 Rel-18 UE mode switch scenario</w:t>
      </w:r>
    </w:p>
    <w:p w14:paraId="4EF7B0C9" w14:textId="77777777" w:rsidR="00105716" w:rsidRPr="00E910DF" w:rsidRDefault="00105716" w:rsidP="00751ADD">
      <w:pPr>
        <w:pStyle w:val="Observation"/>
        <w:rPr>
          <w:rFonts w:ascii="Calibri" w:hAnsi="Calibri" w:cs="Calibri"/>
        </w:rPr>
      </w:pPr>
      <w:bookmarkStart w:id="1" w:name="_Toc140678504"/>
      <w:bookmarkStart w:id="2" w:name="_Toc146292063"/>
      <w:r w:rsidRPr="00E910DF">
        <w:rPr>
          <w:rFonts w:ascii="Calibri" w:hAnsi="Calibri" w:cs="Calibri"/>
        </w:rPr>
        <w:t>In Rel-18, sidelink CA would only be supported in mode 2 operation.</w:t>
      </w:r>
      <w:bookmarkEnd w:id="1"/>
      <w:bookmarkEnd w:id="2"/>
    </w:p>
    <w:p w14:paraId="0F45EACF" w14:textId="77777777" w:rsidR="00105716" w:rsidRPr="00E910DF" w:rsidRDefault="00105716" w:rsidP="00751ADD">
      <w:pPr>
        <w:pStyle w:val="Proposal"/>
        <w:rPr>
          <w:rFonts w:ascii="Calibri" w:hAnsi="Calibri" w:cs="Calibri"/>
        </w:rPr>
      </w:pPr>
      <w:bookmarkStart w:id="3" w:name="_Toc140678456"/>
      <w:bookmarkStart w:id="4" w:name="_Toc146292089"/>
      <w:bookmarkStart w:id="5" w:name="_Toc146825124"/>
      <w:bookmarkStart w:id="6" w:name="_Toc149744056"/>
      <w:r w:rsidRPr="00E910DF">
        <w:rPr>
          <w:rFonts w:ascii="Calibri" w:hAnsi="Calibri" w:cs="Calibri"/>
        </w:rPr>
        <w:t>A RA mode switch is necessary when a Rel-18 CA capable UE begins to apply CA configuration when it is in mode 1 RA scheme previously.</w:t>
      </w:r>
      <w:bookmarkEnd w:id="3"/>
      <w:bookmarkEnd w:id="4"/>
      <w:bookmarkEnd w:id="5"/>
      <w:bookmarkEnd w:id="6"/>
      <w:r w:rsidRPr="00E910DF">
        <w:rPr>
          <w:rFonts w:ascii="Calibri" w:hAnsi="Calibri" w:cs="Calibri"/>
        </w:rPr>
        <w:br/>
      </w:r>
    </w:p>
    <w:p w14:paraId="084DCE3C" w14:textId="429A8EAF" w:rsidR="00105716" w:rsidRPr="00E910DF" w:rsidRDefault="00105716" w:rsidP="00751ADD">
      <w:pPr>
        <w:rPr>
          <w:rFonts w:ascii="Calibri" w:hAnsi="Calibri" w:cs="Calibri"/>
        </w:rPr>
      </w:pPr>
      <w:r w:rsidRPr="00E910DF">
        <w:rPr>
          <w:rFonts w:ascii="Calibri" w:hAnsi="Calibri" w:cs="Calibri"/>
        </w:rPr>
        <w:t xml:space="preserve">In details, </w:t>
      </w:r>
      <w:r w:rsidR="00EA26ED" w:rsidRPr="00E910DF">
        <w:rPr>
          <w:rFonts w:ascii="Calibri" w:hAnsi="Calibri" w:cs="Calibri"/>
        </w:rPr>
        <w:t>during last meeting, it has been agreed that:</w:t>
      </w:r>
    </w:p>
    <w:p w14:paraId="1C012CE5" w14:textId="77777777" w:rsidR="007F08C7" w:rsidRPr="00E910DF" w:rsidRDefault="007F08C7" w:rsidP="007F08C7">
      <w:pPr>
        <w:pStyle w:val="Doc-text2"/>
        <w:pBdr>
          <w:top w:val="single" w:sz="4" w:space="1" w:color="auto"/>
          <w:left w:val="single" w:sz="4" w:space="4" w:color="auto"/>
          <w:bottom w:val="single" w:sz="4" w:space="1" w:color="auto"/>
          <w:right w:val="single" w:sz="4" w:space="4" w:color="auto"/>
        </w:pBdr>
        <w:ind w:hanging="1480"/>
        <w:rPr>
          <w:rFonts w:ascii="Calibri" w:hAnsi="Calibri" w:cs="Calibri"/>
          <w:b/>
          <w:lang w:val="en-US"/>
        </w:rPr>
      </w:pPr>
      <w:r w:rsidRPr="00E910DF">
        <w:rPr>
          <w:rFonts w:ascii="Calibri" w:hAnsi="Calibri" w:cs="Calibri"/>
          <w:b/>
          <w:lang w:val="en-US"/>
        </w:rPr>
        <w:t xml:space="preserve">Agreements on </w:t>
      </w:r>
      <w:r w:rsidRPr="00E910DF">
        <w:rPr>
          <w:rFonts w:ascii="Calibri" w:hAnsi="Calibri" w:cs="Calibri"/>
          <w:b/>
        </w:rPr>
        <w:t>SRBs</w:t>
      </w:r>
    </w:p>
    <w:p w14:paraId="7424065C" w14:textId="77777777" w:rsidR="007F08C7" w:rsidRPr="00E910DF" w:rsidRDefault="007F08C7" w:rsidP="007F08C7">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426" w:hanging="287"/>
        <w:rPr>
          <w:rFonts w:ascii="Calibri" w:hAnsi="Calibri" w:cs="Calibri"/>
          <w:b/>
          <w:lang w:val="en-US"/>
        </w:rPr>
      </w:pPr>
      <w:r w:rsidRPr="00E910DF">
        <w:rPr>
          <w:rFonts w:ascii="Calibri" w:hAnsi="Calibri" w:cs="Calibri"/>
          <w:b/>
        </w:rPr>
        <w:t>SL PDCP duplication can be applied to SL-SRB3 only after receiving RRCReconfigurationCompleteSidelink.</w:t>
      </w:r>
    </w:p>
    <w:p w14:paraId="2514E7F7" w14:textId="77777777" w:rsidR="007F08C7" w:rsidRPr="00E910DF" w:rsidRDefault="007F08C7" w:rsidP="007F08C7">
      <w:pPr>
        <w:pStyle w:val="Doc-text2"/>
        <w:numPr>
          <w:ilvl w:val="0"/>
          <w:numId w:val="7"/>
        </w:numPr>
        <w:pBdr>
          <w:top w:val="single" w:sz="4" w:space="1" w:color="auto"/>
          <w:left w:val="single" w:sz="4" w:space="4" w:color="auto"/>
          <w:bottom w:val="single" w:sz="4" w:space="1" w:color="auto"/>
          <w:right w:val="single" w:sz="4" w:space="4" w:color="auto"/>
        </w:pBdr>
        <w:ind w:left="426" w:hanging="287"/>
        <w:rPr>
          <w:rFonts w:ascii="Calibri" w:hAnsi="Calibri" w:cs="Calibri"/>
          <w:b/>
          <w:lang w:val="en-US"/>
        </w:rPr>
      </w:pPr>
      <w:r w:rsidRPr="00E910DF">
        <w:rPr>
          <w:rFonts w:ascii="Calibri" w:hAnsi="Calibri" w:cs="Calibri"/>
          <w:b/>
        </w:rPr>
        <w:t>SL PDCP duplication can be applied to SL-SRB1/2 only after receiving RRCReconfigurationCompleteSidelink.</w:t>
      </w:r>
    </w:p>
    <w:p w14:paraId="2E13C1FA" w14:textId="77777777" w:rsidR="007F08C7" w:rsidRPr="00E910DF" w:rsidRDefault="007F08C7" w:rsidP="007F08C7">
      <w:pPr>
        <w:pStyle w:val="Doc-text2"/>
        <w:numPr>
          <w:ilvl w:val="0"/>
          <w:numId w:val="7"/>
        </w:numPr>
        <w:pBdr>
          <w:top w:val="single" w:sz="4" w:space="1" w:color="auto"/>
          <w:left w:val="single" w:sz="4" w:space="4" w:color="auto"/>
          <w:bottom w:val="single" w:sz="4" w:space="1" w:color="auto"/>
          <w:right w:val="single" w:sz="4" w:space="4" w:color="auto"/>
        </w:pBdr>
        <w:tabs>
          <w:tab w:val="clear" w:pos="1622"/>
          <w:tab w:val="left" w:pos="426"/>
        </w:tabs>
        <w:ind w:hanging="1477"/>
        <w:rPr>
          <w:rFonts w:ascii="Calibri" w:hAnsi="Calibri" w:cs="Calibri"/>
          <w:b/>
          <w:lang w:val="en-US"/>
        </w:rPr>
      </w:pPr>
      <w:r w:rsidRPr="00E910DF">
        <w:rPr>
          <w:rFonts w:ascii="Calibri" w:hAnsi="Calibri" w:cs="Calibri"/>
          <w:b/>
        </w:rPr>
        <w:t>Will not discuss the scenario that is related to SL relay.</w:t>
      </w:r>
    </w:p>
    <w:p w14:paraId="3E609F26" w14:textId="77777777" w:rsidR="00EA26ED" w:rsidRPr="00E910DF" w:rsidRDefault="00EA26ED" w:rsidP="00751ADD">
      <w:pPr>
        <w:rPr>
          <w:rFonts w:ascii="Calibri" w:hAnsi="Calibri" w:cs="Calibri"/>
          <w:lang w:val="en-US"/>
        </w:rPr>
      </w:pPr>
    </w:p>
    <w:p w14:paraId="2BED8EC4" w14:textId="5BA00DD0" w:rsidR="00105716" w:rsidRPr="00E910DF" w:rsidRDefault="003969D7" w:rsidP="000913E5">
      <w:pPr>
        <w:rPr>
          <w:rFonts w:ascii="Calibri" w:hAnsi="Calibri" w:cs="Calibri"/>
        </w:rPr>
      </w:pPr>
      <w:r w:rsidRPr="00E910DF">
        <w:rPr>
          <w:rFonts w:ascii="Calibri" w:hAnsi="Calibri" w:cs="Calibri"/>
        </w:rPr>
        <w:lastRenderedPageBreak/>
        <w:t>After UE’s reception of RRCReconfigurationCompleteSidelink,</w:t>
      </w:r>
      <w:r w:rsidR="00A559D8" w:rsidRPr="00E910DF">
        <w:rPr>
          <w:rFonts w:ascii="Calibri" w:hAnsi="Calibri" w:cs="Calibri"/>
        </w:rPr>
        <w:t xml:space="preserve"> UE can be based on its own CA configuration and peer UE’s CA configuration to activate PDCP duplication, which means CA would be applied after that. At that time being, </w:t>
      </w:r>
      <w:r w:rsidR="00180097" w:rsidRPr="00E910DF">
        <w:rPr>
          <w:rFonts w:ascii="Calibri" w:hAnsi="Calibri" w:cs="Calibri"/>
        </w:rPr>
        <w:t>UE should trigger resource allocation mode switch.</w:t>
      </w:r>
    </w:p>
    <w:p w14:paraId="59E101F2" w14:textId="318E7D95" w:rsidR="000913E5" w:rsidRPr="00E910DF" w:rsidRDefault="00180097" w:rsidP="00137169">
      <w:pPr>
        <w:pStyle w:val="Proposal"/>
        <w:rPr>
          <w:rFonts w:ascii="Calibri" w:hAnsi="Calibri" w:cs="Calibri"/>
        </w:rPr>
      </w:pPr>
      <w:bookmarkStart w:id="7" w:name="_Toc149744057"/>
      <w:r w:rsidRPr="00E910DF">
        <w:rPr>
          <w:rFonts w:ascii="Calibri" w:hAnsi="Calibri" w:cs="Calibri"/>
        </w:rPr>
        <w:t>UE should trigger resource allocation mode switch after its reception of RRCReconfigurationCompleteSidelink</w:t>
      </w:r>
      <w:r w:rsidR="00D9050B">
        <w:rPr>
          <w:rFonts w:ascii="Calibri" w:hAnsi="Calibri" w:cs="Calibri"/>
        </w:rPr>
        <w:t xml:space="preserve"> </w:t>
      </w:r>
      <w:r w:rsidR="00D9050B">
        <w:rPr>
          <w:rFonts w:ascii="Calibri" w:hAnsi="Calibri" w:cs="Calibri" w:hint="eastAsia"/>
        </w:rPr>
        <w:t>when</w:t>
      </w:r>
      <w:r w:rsidR="00D9050B">
        <w:rPr>
          <w:rFonts w:ascii="Calibri" w:hAnsi="Calibri" w:cs="Calibri"/>
        </w:rPr>
        <w:t xml:space="preserve"> it is in mode 1 RA scheme previously</w:t>
      </w:r>
      <w:r w:rsidRPr="00E910DF">
        <w:rPr>
          <w:rFonts w:ascii="Calibri" w:hAnsi="Calibri" w:cs="Calibri"/>
        </w:rPr>
        <w:t>.</w:t>
      </w:r>
      <w:bookmarkEnd w:id="7"/>
    </w:p>
    <w:p w14:paraId="35F52CE5" w14:textId="77777777" w:rsidR="000913E5" w:rsidRPr="00E910DF" w:rsidRDefault="000913E5" w:rsidP="000913E5">
      <w:pPr>
        <w:pStyle w:val="Proposal"/>
        <w:numPr>
          <w:ilvl w:val="0"/>
          <w:numId w:val="0"/>
        </w:numPr>
        <w:ind w:left="1701" w:hanging="1701"/>
        <w:rPr>
          <w:rFonts w:ascii="Calibri" w:hAnsi="Calibri" w:cs="Calibri"/>
        </w:rPr>
      </w:pPr>
    </w:p>
    <w:p w14:paraId="23CDF224" w14:textId="1D963CA2" w:rsidR="00BB5C9F" w:rsidRPr="00E910DF" w:rsidRDefault="00AE2438">
      <w:pPr>
        <w:pStyle w:val="2"/>
        <w:rPr>
          <w:rFonts w:ascii="Calibri" w:hAnsi="Calibri" w:cs="Calibri"/>
        </w:rPr>
      </w:pPr>
      <w:r w:rsidRPr="00E910DF">
        <w:rPr>
          <w:rFonts w:ascii="Calibri" w:hAnsi="Calibri" w:cs="Calibri"/>
        </w:rPr>
        <w:t>CSI Reporting</w:t>
      </w:r>
    </w:p>
    <w:p w14:paraId="5A98859B" w14:textId="453D0002" w:rsidR="00BB5C9F" w:rsidRPr="00E910DF" w:rsidRDefault="00AE2438" w:rsidP="00BB5C9F">
      <w:pPr>
        <w:rPr>
          <w:rFonts w:ascii="Calibri" w:hAnsi="Calibri" w:cs="Calibri"/>
        </w:rPr>
      </w:pPr>
      <w:r w:rsidRPr="00E910DF">
        <w:rPr>
          <w:rFonts w:ascii="Calibri" w:hAnsi="Calibri" w:cs="Calibri"/>
        </w:rPr>
        <w:t>During last meeting, the following working assumption has been made:</w:t>
      </w:r>
    </w:p>
    <w:tbl>
      <w:tblPr>
        <w:tblStyle w:val="ab"/>
        <w:tblW w:w="0" w:type="auto"/>
        <w:tblLook w:val="04A0" w:firstRow="1" w:lastRow="0" w:firstColumn="1" w:lastColumn="0" w:noHBand="0" w:noVBand="1"/>
      </w:tblPr>
      <w:tblGrid>
        <w:gridCol w:w="9629"/>
      </w:tblGrid>
      <w:tr w:rsidR="00AE2438" w:rsidRPr="00E910DF" w14:paraId="5C4BC309" w14:textId="77777777" w:rsidTr="00AE2438">
        <w:tc>
          <w:tcPr>
            <w:tcW w:w="9629" w:type="dxa"/>
          </w:tcPr>
          <w:p w14:paraId="7C93D9C9" w14:textId="77777777" w:rsidR="00B00C24" w:rsidRPr="00E910DF" w:rsidRDefault="00B00C24" w:rsidP="00B00C24">
            <w:pPr>
              <w:rPr>
                <w:rFonts w:ascii="Calibri" w:hAnsi="Calibri" w:cs="Calibri"/>
              </w:rPr>
            </w:pPr>
            <w:r w:rsidRPr="00E910DF">
              <w:rPr>
                <w:rFonts w:ascii="Calibri" w:hAnsi="Calibri" w:cs="Calibri"/>
              </w:rPr>
              <w:t>Agreements on CSI reporting MAC CE</w:t>
            </w:r>
          </w:p>
          <w:p w14:paraId="77C1AE61" w14:textId="4F16F6C5" w:rsidR="00AE2438" w:rsidRPr="00E910DF" w:rsidRDefault="00B00C24" w:rsidP="00B00C24">
            <w:pPr>
              <w:rPr>
                <w:rFonts w:ascii="Calibri" w:hAnsi="Calibri" w:cs="Calibri"/>
              </w:rPr>
            </w:pPr>
            <w:r w:rsidRPr="00E910DF">
              <w:rPr>
                <w:rFonts w:ascii="Calibri" w:hAnsi="Calibri" w:cs="Calibri"/>
              </w:rPr>
              <w:t>1.</w:t>
            </w:r>
            <w:r w:rsidRPr="00E910DF">
              <w:rPr>
                <w:rFonts w:ascii="Calibri" w:hAnsi="Calibri" w:cs="Calibri"/>
              </w:rPr>
              <w:tab/>
              <w:t>Working assumption: It is up to UE implementation in which carrier the UE sends CSI reporting MAC CE.</w:t>
            </w:r>
          </w:p>
        </w:tc>
      </w:tr>
    </w:tbl>
    <w:p w14:paraId="503622D2" w14:textId="74806A4B" w:rsidR="00AE2438" w:rsidRPr="00E910DF" w:rsidRDefault="00B00C24" w:rsidP="00BB5C9F">
      <w:pPr>
        <w:rPr>
          <w:rFonts w:ascii="Calibri" w:hAnsi="Calibri" w:cs="Calibri"/>
        </w:rPr>
      </w:pPr>
      <w:r w:rsidRPr="00E910DF">
        <w:rPr>
          <w:rFonts w:ascii="Calibri" w:hAnsi="Calibri" w:cs="Calibri"/>
        </w:rPr>
        <w:t>It is due to RAN2 has the interpretation that</w:t>
      </w:r>
      <w:r w:rsidR="0069162B" w:rsidRPr="00E910DF">
        <w:rPr>
          <w:rFonts w:ascii="Calibri" w:hAnsi="Calibri" w:cs="Calibri"/>
        </w:rPr>
        <w:t xml:space="preserve"> RAN1 has the restriction </w:t>
      </w:r>
      <w:r w:rsidR="00624269" w:rsidRPr="00E910DF">
        <w:rPr>
          <w:rFonts w:ascii="Calibri" w:hAnsi="Calibri" w:cs="Calibri"/>
        </w:rPr>
        <w:t xml:space="preserve">“”no multiple CSI reporting for multiple carrier”. However, </w:t>
      </w:r>
      <w:r w:rsidR="00FA5AC4" w:rsidRPr="00E910DF">
        <w:rPr>
          <w:rFonts w:ascii="Calibri" w:hAnsi="Calibri" w:cs="Calibri"/>
        </w:rPr>
        <w:t>RAN1 actually does not have such restriction as their agreement.</w:t>
      </w:r>
      <w:r w:rsidR="001D4D1D" w:rsidRPr="00E910DF">
        <w:rPr>
          <w:rFonts w:ascii="Calibri" w:hAnsi="Calibri" w:cs="Calibri"/>
        </w:rPr>
        <w:t xml:space="preserve"> Furthermore, the working assumption will cause some misunderstanding </w:t>
      </w:r>
      <w:r w:rsidR="008D4ECC" w:rsidRPr="00E910DF">
        <w:rPr>
          <w:rFonts w:ascii="Calibri" w:hAnsi="Calibri" w:cs="Calibri"/>
        </w:rPr>
        <w:t xml:space="preserve">as explained in our companion </w:t>
      </w:r>
      <w:r w:rsidR="006C25BD" w:rsidRPr="00E910DF">
        <w:rPr>
          <w:rFonts w:ascii="Calibri" w:hAnsi="Calibri" w:cs="Calibri"/>
        </w:rPr>
        <w:t>paper [</w:t>
      </w:r>
      <w:r w:rsidR="008D4ECC" w:rsidRPr="00E910DF">
        <w:rPr>
          <w:rFonts w:ascii="Calibri" w:hAnsi="Calibri" w:cs="Calibri"/>
        </w:rPr>
        <w:t>1].</w:t>
      </w:r>
    </w:p>
    <w:p w14:paraId="3B499AAD" w14:textId="76B3BE27" w:rsidR="008D4ECC" w:rsidRPr="00E910DF" w:rsidRDefault="00C9388A" w:rsidP="00BB5C9F">
      <w:pPr>
        <w:rPr>
          <w:rFonts w:ascii="Calibri" w:hAnsi="Calibri" w:cs="Calibri"/>
        </w:rPr>
      </w:pPr>
      <w:r w:rsidRPr="00E910DF">
        <w:rPr>
          <w:rFonts w:ascii="Calibri" w:hAnsi="Calibri" w:cs="Calibri"/>
        </w:rPr>
        <w:t>So,</w:t>
      </w:r>
      <w:r w:rsidR="008D4ECC" w:rsidRPr="00E910DF">
        <w:rPr>
          <w:rFonts w:ascii="Calibri" w:hAnsi="Calibri" w:cs="Calibri"/>
        </w:rPr>
        <w:t xml:space="preserve"> it is not suggested to turn the working assumption into agreement.</w:t>
      </w:r>
    </w:p>
    <w:p w14:paraId="40E111E7" w14:textId="7146D564" w:rsidR="00E910DF" w:rsidRPr="00E910DF" w:rsidRDefault="00E910DF" w:rsidP="00E910DF">
      <w:pPr>
        <w:pStyle w:val="Proposal"/>
        <w:rPr>
          <w:rFonts w:ascii="Calibri" w:hAnsi="Calibri" w:cs="Calibri"/>
        </w:rPr>
      </w:pPr>
      <w:bookmarkStart w:id="8" w:name="_Toc149744058"/>
      <w:r w:rsidRPr="00E910DF">
        <w:rPr>
          <w:rFonts w:ascii="Calibri" w:hAnsi="Calibri" w:cs="Calibri"/>
        </w:rPr>
        <w:t>It is not suggested to turn the below working assumption into the agreement:</w:t>
      </w:r>
      <w:bookmarkEnd w:id="8"/>
    </w:p>
    <w:p w14:paraId="36EBA925" w14:textId="5B0A3AED" w:rsidR="00E910DF" w:rsidRPr="00E910DF" w:rsidRDefault="00E910DF" w:rsidP="00E910DF">
      <w:pPr>
        <w:pStyle w:val="Proposal"/>
        <w:numPr>
          <w:ilvl w:val="0"/>
          <w:numId w:val="0"/>
        </w:numPr>
        <w:ind w:left="1701"/>
        <w:rPr>
          <w:rFonts w:ascii="Calibri" w:hAnsi="Calibri" w:cs="Calibri"/>
        </w:rPr>
      </w:pPr>
      <w:bookmarkStart w:id="9" w:name="_Toc149744059"/>
      <w:r w:rsidRPr="00E910DF">
        <w:rPr>
          <w:rFonts w:ascii="Calibri" w:hAnsi="Calibri" w:cs="Calibri"/>
        </w:rPr>
        <w:t>Working assumption: It is up to UE implementation in which carrier the UE sends CSI reporting MAC CE.</w:t>
      </w:r>
      <w:bookmarkEnd w:id="9"/>
    </w:p>
    <w:p w14:paraId="497BCFF3" w14:textId="1B4B730C" w:rsidR="00BB5C9F" w:rsidRDefault="00B00C59" w:rsidP="00BB5C9F">
      <w:pPr>
        <w:rPr>
          <w:rFonts w:ascii="Calibri" w:hAnsi="Calibri" w:cs="Calibri"/>
        </w:rPr>
      </w:pPr>
      <w:r>
        <w:rPr>
          <w:rFonts w:ascii="Calibri" w:hAnsi="Calibri" w:cs="Calibri" w:hint="eastAsia"/>
        </w:rPr>
        <w:t>In</w:t>
      </w:r>
      <w:r>
        <w:rPr>
          <w:rFonts w:ascii="Calibri" w:hAnsi="Calibri" w:cs="Calibri"/>
        </w:rPr>
        <w:t>stead, it would be much easier</w:t>
      </w:r>
      <w:r w:rsidR="006C25BD">
        <w:rPr>
          <w:rFonts w:ascii="Calibri" w:hAnsi="Calibri" w:cs="Calibri"/>
        </w:rPr>
        <w:t xml:space="preserve"> for implementation</w:t>
      </w:r>
      <w:r>
        <w:rPr>
          <w:rFonts w:ascii="Calibri" w:hAnsi="Calibri" w:cs="Calibri"/>
        </w:rPr>
        <w:t xml:space="preserve"> if UE can</w:t>
      </w:r>
      <w:r w:rsidR="00BC3DDD">
        <w:rPr>
          <w:rFonts w:ascii="Calibri" w:hAnsi="Calibri" w:cs="Calibri"/>
        </w:rPr>
        <w:t xml:space="preserve"> </w:t>
      </w:r>
      <w:r w:rsidR="006C25BD">
        <w:rPr>
          <w:rFonts w:ascii="Calibri" w:hAnsi="Calibri" w:cs="Calibri"/>
        </w:rPr>
        <w:t>send</w:t>
      </w:r>
      <w:r w:rsidR="00BC3DDD">
        <w:rPr>
          <w:rFonts w:ascii="Calibri" w:hAnsi="Calibri" w:cs="Calibri"/>
        </w:rPr>
        <w:t xml:space="preserve"> CSI reporting MAC CE on multiple carriers </w:t>
      </w:r>
      <w:r w:rsidR="0021170D">
        <w:rPr>
          <w:rFonts w:ascii="Calibri" w:hAnsi="Calibri" w:cs="Calibri"/>
        </w:rPr>
        <w:t>that</w:t>
      </w:r>
      <w:r w:rsidR="006C25BD">
        <w:rPr>
          <w:rFonts w:ascii="Calibri" w:hAnsi="Calibri" w:cs="Calibri"/>
        </w:rPr>
        <w:t xml:space="preserve"> the CSI reporting is</w:t>
      </w:r>
      <w:r w:rsidR="00875845">
        <w:rPr>
          <w:rFonts w:ascii="Calibri" w:hAnsi="Calibri" w:cs="Calibri"/>
        </w:rPr>
        <w:t>/are</w:t>
      </w:r>
      <w:r w:rsidR="006C25BD">
        <w:rPr>
          <w:rFonts w:ascii="Calibri" w:hAnsi="Calibri" w:cs="Calibri"/>
        </w:rPr>
        <w:t xml:space="preserve"> triggered.</w:t>
      </w:r>
    </w:p>
    <w:p w14:paraId="22E56C0B" w14:textId="4851F407" w:rsidR="00B00C59" w:rsidRPr="0021170D" w:rsidRDefault="006C25BD" w:rsidP="006C25BD">
      <w:pPr>
        <w:pStyle w:val="Proposal"/>
        <w:rPr>
          <w:rFonts w:ascii="Calibri" w:hAnsi="Calibri" w:cs="Calibri"/>
        </w:rPr>
      </w:pPr>
      <w:bookmarkStart w:id="10" w:name="_Toc149744060"/>
      <w:r w:rsidRPr="0021170D">
        <w:rPr>
          <w:rFonts w:ascii="Calibri" w:hAnsi="Calibri" w:cs="Calibri"/>
        </w:rPr>
        <w:t>UE should send CSI reporting MAC CE on multiple carrier</w:t>
      </w:r>
      <w:r w:rsidR="00875845">
        <w:rPr>
          <w:rFonts w:ascii="Calibri" w:hAnsi="Calibri" w:cs="Calibri"/>
        </w:rPr>
        <w:t>(</w:t>
      </w:r>
      <w:r w:rsidRPr="0021170D">
        <w:rPr>
          <w:rFonts w:ascii="Calibri" w:hAnsi="Calibri" w:cs="Calibri"/>
        </w:rPr>
        <w:t>s</w:t>
      </w:r>
      <w:r w:rsidR="00875845">
        <w:rPr>
          <w:rFonts w:ascii="Calibri" w:hAnsi="Calibri" w:cs="Calibri"/>
        </w:rPr>
        <w:t>)</w:t>
      </w:r>
      <w:r w:rsidR="0021170D" w:rsidRPr="0021170D">
        <w:rPr>
          <w:rFonts w:ascii="Calibri" w:hAnsi="Calibri" w:cs="Calibri"/>
        </w:rPr>
        <w:t xml:space="preserve"> that the CSI reporting is</w:t>
      </w:r>
      <w:r w:rsidR="00875845">
        <w:rPr>
          <w:rFonts w:ascii="Calibri" w:hAnsi="Calibri" w:cs="Calibri"/>
        </w:rPr>
        <w:t>/are</w:t>
      </w:r>
      <w:r w:rsidR="0021170D" w:rsidRPr="0021170D">
        <w:rPr>
          <w:rFonts w:ascii="Calibri" w:hAnsi="Calibri" w:cs="Calibri"/>
        </w:rPr>
        <w:t xml:space="preserve"> triggered.</w:t>
      </w:r>
      <w:bookmarkEnd w:id="10"/>
    </w:p>
    <w:p w14:paraId="3E300DA6" w14:textId="77777777" w:rsidR="00105716" w:rsidRPr="00E910DF" w:rsidRDefault="00105716" w:rsidP="00751ADD">
      <w:pPr>
        <w:pStyle w:val="2"/>
        <w:rPr>
          <w:rFonts w:ascii="Calibri" w:hAnsi="Calibri" w:cs="Calibri"/>
        </w:rPr>
      </w:pPr>
      <w:r w:rsidRPr="00E910DF">
        <w:rPr>
          <w:rFonts w:ascii="Calibri" w:hAnsi="Calibri" w:cs="Calibri"/>
        </w:rPr>
        <w:t>Backward Compatibility</w:t>
      </w:r>
    </w:p>
    <w:p w14:paraId="099634E1" w14:textId="2F08170D" w:rsidR="008D42BE" w:rsidRPr="00E910DF" w:rsidRDefault="00712E5A" w:rsidP="00105716">
      <w:pPr>
        <w:rPr>
          <w:rFonts w:ascii="Calibri" w:hAnsi="Calibri" w:cs="Calibri"/>
        </w:rPr>
      </w:pPr>
      <w:r w:rsidRPr="00E910DF">
        <w:rPr>
          <w:rFonts w:ascii="Calibri" w:hAnsi="Calibri" w:cs="Calibri"/>
        </w:rPr>
        <w:t>During last meeting, it has been agreed that Tx profile would be introduced</w:t>
      </w:r>
      <w:r w:rsidR="008D42BE" w:rsidRPr="00E910DF">
        <w:rPr>
          <w:rFonts w:ascii="Calibri" w:hAnsi="Calibri" w:cs="Calibri"/>
        </w:rPr>
        <w:t>, the detailed agreement is shown below:</w:t>
      </w:r>
    </w:p>
    <w:tbl>
      <w:tblPr>
        <w:tblStyle w:val="ab"/>
        <w:tblW w:w="0" w:type="auto"/>
        <w:tblLook w:val="04A0" w:firstRow="1" w:lastRow="0" w:firstColumn="1" w:lastColumn="0" w:noHBand="0" w:noVBand="1"/>
      </w:tblPr>
      <w:tblGrid>
        <w:gridCol w:w="9629"/>
      </w:tblGrid>
      <w:tr w:rsidR="008D42BE" w:rsidRPr="00E910DF" w14:paraId="468A54EB" w14:textId="77777777" w:rsidTr="008D42BE">
        <w:tc>
          <w:tcPr>
            <w:tcW w:w="9629" w:type="dxa"/>
          </w:tcPr>
          <w:p w14:paraId="51C9EA7C" w14:textId="77777777" w:rsidR="008D42BE" w:rsidRPr="00E910DF" w:rsidRDefault="008D42BE" w:rsidP="008D42BE">
            <w:pPr>
              <w:rPr>
                <w:rFonts w:ascii="Calibri" w:hAnsi="Calibri" w:cs="Calibri"/>
              </w:rPr>
            </w:pPr>
            <w:r w:rsidRPr="00E910DF">
              <w:rPr>
                <w:rFonts w:ascii="Calibri" w:hAnsi="Calibri" w:cs="Calibri"/>
              </w:rPr>
              <w:t>Agreements on TX profile extension for SL CA</w:t>
            </w:r>
          </w:p>
          <w:p w14:paraId="6CA30F2E" w14:textId="4A3584BE" w:rsidR="008D42BE" w:rsidRPr="00E910DF" w:rsidRDefault="008D42BE" w:rsidP="008D42BE">
            <w:pPr>
              <w:rPr>
                <w:rFonts w:ascii="Calibri" w:hAnsi="Calibri" w:cs="Calibri"/>
              </w:rPr>
            </w:pPr>
            <w:r w:rsidRPr="00E910DF">
              <w:rPr>
                <w:rFonts w:ascii="Calibri" w:hAnsi="Calibri" w:cs="Calibri"/>
              </w:rPr>
              <w:t>1:</w:t>
            </w:r>
            <w:r w:rsidRPr="00E910DF">
              <w:rPr>
                <w:rFonts w:ascii="Calibri" w:hAnsi="Calibri" w:cs="Calibri"/>
              </w:rPr>
              <w:tab/>
              <w:t>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If PDCP duplication is used, at least legacy carrier is used. FFS whether to use PDCP duplication or not is up to UE implementation.</w:t>
            </w:r>
          </w:p>
        </w:tc>
      </w:tr>
    </w:tbl>
    <w:p w14:paraId="64691008" w14:textId="14F80D0B" w:rsidR="008D42BE" w:rsidRPr="00E910DF" w:rsidRDefault="008D42BE" w:rsidP="00105716">
      <w:pPr>
        <w:rPr>
          <w:rFonts w:ascii="Calibri" w:hAnsi="Calibri" w:cs="Calibri"/>
        </w:rPr>
      </w:pPr>
      <w:r w:rsidRPr="00E910DF">
        <w:rPr>
          <w:rFonts w:ascii="Calibri" w:hAnsi="Calibri" w:cs="Calibri"/>
        </w:rPr>
        <w:t xml:space="preserve">It could be found that </w:t>
      </w:r>
      <w:r w:rsidR="006D477F" w:rsidRPr="00E910DF">
        <w:rPr>
          <w:rFonts w:ascii="Calibri" w:hAnsi="Calibri" w:cs="Calibri"/>
        </w:rPr>
        <w:t>Tx profile extension is used to inform whether transmission for backward compatible is needed</w:t>
      </w:r>
      <w:r w:rsidR="0028516E" w:rsidRPr="00E910DF">
        <w:rPr>
          <w:rFonts w:ascii="Calibri" w:hAnsi="Calibri" w:cs="Calibri"/>
        </w:rPr>
        <w:t xml:space="preserve">, which means UE may require Rel-16/17 frequency configuration or Rel-18 frequency configuration for the </w:t>
      </w:r>
      <w:r w:rsidR="00326974" w:rsidRPr="00E910DF">
        <w:rPr>
          <w:rFonts w:ascii="Calibri" w:hAnsi="Calibri" w:cs="Calibri"/>
        </w:rPr>
        <w:t xml:space="preserve">same destination layer 2 ID. However, the configuration of Rel-16/17 frequency is independent from the configuration of Rel-18 frequency from network side. It means network is not required to provide both Rel-16/17 frequency configuration and Rel-18 frequency configuration towards the UE at the same time. </w:t>
      </w:r>
    </w:p>
    <w:p w14:paraId="0B190CEE" w14:textId="70F14511" w:rsidR="00B12465" w:rsidRPr="00E910DF" w:rsidRDefault="00602454" w:rsidP="00105716">
      <w:pPr>
        <w:rPr>
          <w:rFonts w:ascii="Calibri" w:hAnsi="Calibri" w:cs="Calibri"/>
        </w:rPr>
      </w:pPr>
      <w:r w:rsidRPr="00E910DF">
        <w:rPr>
          <w:rFonts w:ascii="Calibri" w:hAnsi="Calibri" w:cs="Calibri"/>
        </w:rPr>
        <w:t>In the current 38.331 running CR, Rel-16/17 sidelink frequency would be configured via sl-FreqInfoList while Rel-18 sidelink frequencies would be configured via sl-FreqInfoListSizeExt. In addition, sl-FreqInfoList is a</w:t>
      </w:r>
      <w:r w:rsidR="007E7FEF" w:rsidRPr="00E910DF">
        <w:rPr>
          <w:rFonts w:ascii="Calibri" w:hAnsi="Calibri" w:cs="Calibri"/>
        </w:rPr>
        <w:t>n optional IE which may not always be configured.</w:t>
      </w:r>
    </w:p>
    <w:p w14:paraId="203DC054" w14:textId="75CDF367" w:rsidR="00326974" w:rsidRPr="00E910DF" w:rsidRDefault="00326974" w:rsidP="00105716">
      <w:pPr>
        <w:rPr>
          <w:rFonts w:ascii="Calibri" w:hAnsi="Calibri" w:cs="Calibri"/>
        </w:rPr>
      </w:pPr>
      <w:r w:rsidRPr="00E910DF">
        <w:rPr>
          <w:rFonts w:ascii="Calibri" w:hAnsi="Calibri" w:cs="Calibri"/>
        </w:rPr>
        <w:t xml:space="preserve">Therefore, the UE may not get </w:t>
      </w:r>
      <w:r w:rsidR="00641948" w:rsidRPr="00E910DF">
        <w:rPr>
          <w:rFonts w:ascii="Calibri" w:hAnsi="Calibri" w:cs="Calibri"/>
        </w:rPr>
        <w:t xml:space="preserve">the corresponding frequency configuration towards the Tx profile extension, where it comes from UE’s upper layer. Thus, in order to allow network to provide the correct corresponding frequency configuration, UE should report Tx profile extension associated with each destination layer 2 ID within the </w:t>
      </w:r>
      <w:r w:rsidR="009A1760" w:rsidRPr="00E910DF">
        <w:rPr>
          <w:rFonts w:ascii="Calibri" w:hAnsi="Calibri" w:cs="Calibri"/>
        </w:rPr>
        <w:t>sidelinkUEInformation.</w:t>
      </w:r>
    </w:p>
    <w:p w14:paraId="157B29FE" w14:textId="486BE12D" w:rsidR="00105716" w:rsidRPr="00E910DF" w:rsidRDefault="009A1760" w:rsidP="00105716">
      <w:pPr>
        <w:pStyle w:val="Proposal"/>
        <w:rPr>
          <w:rFonts w:ascii="Calibri" w:hAnsi="Calibri" w:cs="Calibri"/>
        </w:rPr>
      </w:pPr>
      <w:bookmarkStart w:id="11" w:name="_Toc146292101"/>
      <w:bookmarkStart w:id="12" w:name="_Toc146825137"/>
      <w:bookmarkStart w:id="13" w:name="_Toc149744061"/>
      <w:r w:rsidRPr="00E910DF">
        <w:rPr>
          <w:rFonts w:ascii="Calibri" w:hAnsi="Calibri" w:cs="Calibri"/>
        </w:rPr>
        <w:t>UE should report Tx profile extension associated with each destination layer 2 ID within sidelinkUEInformation.</w:t>
      </w:r>
      <w:bookmarkEnd w:id="11"/>
      <w:bookmarkEnd w:id="12"/>
      <w:bookmarkEnd w:id="13"/>
    </w:p>
    <w:p w14:paraId="3106AAA0" w14:textId="77777777" w:rsidR="00105716" w:rsidRPr="00E910DF" w:rsidRDefault="00105716" w:rsidP="00105716">
      <w:pPr>
        <w:pStyle w:val="1"/>
        <w:rPr>
          <w:rFonts w:ascii="Calibri" w:hAnsi="Calibri" w:cs="Calibri"/>
        </w:rPr>
      </w:pPr>
      <w:r w:rsidRPr="00E910DF">
        <w:rPr>
          <w:rFonts w:ascii="Calibri" w:hAnsi="Calibri" w:cs="Calibri"/>
        </w:rPr>
        <w:lastRenderedPageBreak/>
        <w:t>Conclusion and Proposal</w:t>
      </w:r>
    </w:p>
    <w:p w14:paraId="67CC7C30" w14:textId="0DE79322" w:rsidR="00105716" w:rsidRPr="00E910DF" w:rsidRDefault="00105716" w:rsidP="00105716">
      <w:pPr>
        <w:rPr>
          <w:rFonts w:ascii="Calibri" w:hAnsi="Calibri" w:cs="Calibri"/>
          <w:b/>
          <w:bCs/>
        </w:rPr>
      </w:pPr>
      <w:r w:rsidRPr="00E910DF">
        <w:rPr>
          <w:rFonts w:ascii="Calibri" w:hAnsi="Calibri" w:cs="Calibri"/>
          <w:b/>
          <w:bCs/>
        </w:rPr>
        <w:t>In this paper, we have discussed the remaining issue of SL CA, a brunch of observations and proposals are listed below:</w:t>
      </w:r>
    </w:p>
    <w:p w14:paraId="12E4BFF2" w14:textId="77777777" w:rsidR="00FC4898" w:rsidRPr="00FC4898" w:rsidRDefault="00FC4898">
      <w:pPr>
        <w:pStyle w:val="TOC1"/>
        <w:rPr>
          <w:rFonts w:ascii="Calibri" w:eastAsiaTheme="minorEastAsia" w:hAnsi="Calibri" w:cs="Calibri"/>
          <w:b w:val="0"/>
          <w:noProof/>
          <w:kern w:val="2"/>
          <w:sz w:val="21"/>
        </w:rPr>
      </w:pPr>
      <w:r>
        <w:rPr>
          <w:rFonts w:ascii="Calibri" w:hAnsi="Calibri" w:cs="Calibri"/>
          <w:b w:val="0"/>
          <w:bCs/>
        </w:rPr>
        <w:fldChar w:fldCharType="begin"/>
      </w:r>
      <w:r>
        <w:rPr>
          <w:rFonts w:ascii="Calibri" w:hAnsi="Calibri" w:cs="Calibri"/>
          <w:b w:val="0"/>
          <w:bCs/>
        </w:rPr>
        <w:instrText xml:space="preserve"> TOC \n \t "Proposal,1" </w:instrText>
      </w:r>
      <w:r>
        <w:rPr>
          <w:rFonts w:ascii="Calibri" w:hAnsi="Calibri" w:cs="Calibri"/>
          <w:b w:val="0"/>
          <w:bCs/>
        </w:rPr>
        <w:fldChar w:fldCharType="separate"/>
      </w:r>
      <w:r w:rsidRPr="00A54DBD">
        <w:rPr>
          <w:rFonts w:cs="Calibri"/>
          <w:noProof/>
        </w:rPr>
        <w:t>P</w:t>
      </w:r>
      <w:r w:rsidRPr="00FC4898">
        <w:rPr>
          <w:rFonts w:ascii="Calibri" w:hAnsi="Calibri" w:cs="Calibri"/>
          <w:noProof/>
        </w:rPr>
        <w:t>roposal 1</w:t>
      </w:r>
      <w:r w:rsidRPr="00FC4898">
        <w:rPr>
          <w:rFonts w:ascii="Calibri" w:eastAsiaTheme="minorEastAsia" w:hAnsi="Calibri" w:cs="Calibri"/>
          <w:b w:val="0"/>
          <w:noProof/>
          <w:kern w:val="2"/>
          <w:sz w:val="21"/>
        </w:rPr>
        <w:tab/>
      </w:r>
      <w:r w:rsidRPr="00FC4898">
        <w:rPr>
          <w:rFonts w:ascii="Calibri" w:hAnsi="Calibri" w:cs="Calibri"/>
          <w:noProof/>
        </w:rPr>
        <w:t>A RA mode switch is necessary when a Rel-18 CA capable UE begins to apply CA configuration when it is in mode 1 RA scheme previously.</w:t>
      </w:r>
    </w:p>
    <w:p w14:paraId="6CA44FF9" w14:textId="77777777" w:rsidR="00FC4898" w:rsidRPr="00FC4898" w:rsidRDefault="00FC4898">
      <w:pPr>
        <w:pStyle w:val="TOC1"/>
        <w:rPr>
          <w:rFonts w:ascii="Calibri" w:eastAsiaTheme="minorEastAsia" w:hAnsi="Calibri" w:cs="Calibri"/>
          <w:b w:val="0"/>
          <w:noProof/>
          <w:kern w:val="2"/>
          <w:sz w:val="21"/>
        </w:rPr>
      </w:pPr>
      <w:r w:rsidRPr="00FC4898">
        <w:rPr>
          <w:rFonts w:ascii="Calibri" w:hAnsi="Calibri" w:cs="Calibri"/>
          <w:noProof/>
        </w:rPr>
        <w:t>Proposal 2</w:t>
      </w:r>
      <w:r w:rsidRPr="00FC4898">
        <w:rPr>
          <w:rFonts w:ascii="Calibri" w:eastAsiaTheme="minorEastAsia" w:hAnsi="Calibri" w:cs="Calibri"/>
          <w:b w:val="0"/>
          <w:noProof/>
          <w:kern w:val="2"/>
          <w:sz w:val="21"/>
        </w:rPr>
        <w:tab/>
      </w:r>
      <w:r w:rsidRPr="00FC4898">
        <w:rPr>
          <w:rFonts w:ascii="Calibri" w:hAnsi="Calibri" w:cs="Calibri"/>
          <w:noProof/>
        </w:rPr>
        <w:t>UE should trigger resource allocation mode switch after its reception of RRCReconfigurationCompleteSidelink.</w:t>
      </w:r>
    </w:p>
    <w:p w14:paraId="769CF1F9" w14:textId="77777777" w:rsidR="00FC4898" w:rsidRPr="00FC4898" w:rsidRDefault="00FC4898">
      <w:pPr>
        <w:pStyle w:val="TOC1"/>
        <w:rPr>
          <w:rFonts w:ascii="Calibri" w:eastAsiaTheme="minorEastAsia" w:hAnsi="Calibri" w:cs="Calibri"/>
          <w:b w:val="0"/>
          <w:noProof/>
          <w:kern w:val="2"/>
          <w:sz w:val="21"/>
        </w:rPr>
      </w:pPr>
      <w:r w:rsidRPr="00FC4898">
        <w:rPr>
          <w:rFonts w:ascii="Calibri" w:hAnsi="Calibri" w:cs="Calibri"/>
          <w:noProof/>
        </w:rPr>
        <w:t>Proposal 3</w:t>
      </w:r>
      <w:r w:rsidRPr="00FC4898">
        <w:rPr>
          <w:rFonts w:ascii="Calibri" w:eastAsiaTheme="minorEastAsia" w:hAnsi="Calibri" w:cs="Calibri"/>
          <w:b w:val="0"/>
          <w:noProof/>
          <w:kern w:val="2"/>
          <w:sz w:val="21"/>
        </w:rPr>
        <w:tab/>
      </w:r>
      <w:r w:rsidRPr="00FC4898">
        <w:rPr>
          <w:rFonts w:ascii="Calibri" w:hAnsi="Calibri" w:cs="Calibri"/>
          <w:noProof/>
        </w:rPr>
        <w:t>It is not suggested to turn the below working assumption into the agreement:</w:t>
      </w:r>
    </w:p>
    <w:p w14:paraId="7DFBDAA9" w14:textId="77777777" w:rsidR="00FC4898" w:rsidRPr="00FC4898" w:rsidRDefault="00FC4898">
      <w:pPr>
        <w:pStyle w:val="TOC1"/>
        <w:rPr>
          <w:rFonts w:ascii="Calibri" w:eastAsiaTheme="minorEastAsia" w:hAnsi="Calibri" w:cs="Calibri"/>
          <w:b w:val="0"/>
          <w:noProof/>
          <w:kern w:val="2"/>
          <w:sz w:val="21"/>
        </w:rPr>
      </w:pPr>
      <w:r w:rsidRPr="00FC4898">
        <w:rPr>
          <w:rFonts w:ascii="Calibri" w:hAnsi="Calibri" w:cs="Calibri"/>
          <w:noProof/>
        </w:rPr>
        <w:t>Working assumption: It is up to UE implementation in which carrier the UE sends CSI reporting MAC CE.</w:t>
      </w:r>
    </w:p>
    <w:p w14:paraId="42007351" w14:textId="77777777" w:rsidR="00FC4898" w:rsidRPr="00FC4898" w:rsidRDefault="00FC4898">
      <w:pPr>
        <w:pStyle w:val="TOC1"/>
        <w:rPr>
          <w:rFonts w:ascii="Calibri" w:eastAsiaTheme="minorEastAsia" w:hAnsi="Calibri" w:cs="Calibri"/>
          <w:b w:val="0"/>
          <w:noProof/>
          <w:kern w:val="2"/>
          <w:sz w:val="21"/>
        </w:rPr>
      </w:pPr>
      <w:r w:rsidRPr="00FC4898">
        <w:rPr>
          <w:rFonts w:ascii="Calibri" w:hAnsi="Calibri" w:cs="Calibri"/>
          <w:noProof/>
        </w:rPr>
        <w:t>Proposal 4</w:t>
      </w:r>
      <w:r w:rsidRPr="00FC4898">
        <w:rPr>
          <w:rFonts w:ascii="Calibri" w:eastAsiaTheme="minorEastAsia" w:hAnsi="Calibri" w:cs="Calibri"/>
          <w:b w:val="0"/>
          <w:noProof/>
          <w:kern w:val="2"/>
          <w:sz w:val="21"/>
        </w:rPr>
        <w:tab/>
      </w:r>
      <w:r w:rsidRPr="00FC4898">
        <w:rPr>
          <w:rFonts w:ascii="Calibri" w:hAnsi="Calibri" w:cs="Calibri"/>
          <w:noProof/>
        </w:rPr>
        <w:t>UE should send CSI reporting MAC CE on multiple carriers that the CSI reporting is triggered.</w:t>
      </w:r>
    </w:p>
    <w:p w14:paraId="2654AFE3" w14:textId="77777777" w:rsidR="00FC4898" w:rsidRPr="00FC4898" w:rsidRDefault="00FC4898">
      <w:pPr>
        <w:pStyle w:val="TOC1"/>
        <w:rPr>
          <w:rFonts w:ascii="Calibri" w:eastAsiaTheme="minorEastAsia" w:hAnsi="Calibri" w:cs="Calibri"/>
          <w:b w:val="0"/>
          <w:noProof/>
          <w:kern w:val="2"/>
          <w:sz w:val="21"/>
        </w:rPr>
      </w:pPr>
      <w:r w:rsidRPr="00FC4898">
        <w:rPr>
          <w:rFonts w:ascii="Calibri" w:hAnsi="Calibri" w:cs="Calibri"/>
          <w:noProof/>
        </w:rPr>
        <w:t>Proposal 5</w:t>
      </w:r>
      <w:r w:rsidRPr="00FC4898">
        <w:rPr>
          <w:rFonts w:ascii="Calibri" w:eastAsiaTheme="minorEastAsia" w:hAnsi="Calibri" w:cs="Calibri"/>
          <w:b w:val="0"/>
          <w:noProof/>
          <w:kern w:val="2"/>
          <w:sz w:val="21"/>
        </w:rPr>
        <w:tab/>
      </w:r>
      <w:r w:rsidRPr="00FC4898">
        <w:rPr>
          <w:rFonts w:ascii="Calibri" w:hAnsi="Calibri" w:cs="Calibri"/>
          <w:noProof/>
        </w:rPr>
        <w:t>UE should report Tx profile extension associated with each destination layer 2 ID within sidelinkUEInformation.</w:t>
      </w:r>
    </w:p>
    <w:p w14:paraId="08042C76" w14:textId="19EC598E" w:rsidR="00137169" w:rsidRPr="00E910DF" w:rsidRDefault="00FC4898" w:rsidP="00105716">
      <w:pPr>
        <w:rPr>
          <w:rFonts w:ascii="Calibri" w:hAnsi="Calibri" w:cs="Calibri"/>
          <w:b/>
          <w:bCs/>
        </w:rPr>
      </w:pPr>
      <w:r>
        <w:rPr>
          <w:rFonts w:ascii="Calibri" w:hAnsi="Calibri" w:cs="Calibri"/>
          <w:b/>
          <w:bCs/>
        </w:rPr>
        <w:fldChar w:fldCharType="end"/>
      </w:r>
    </w:p>
    <w:p w14:paraId="7BD1AEB5" w14:textId="77777777" w:rsidR="00105716" w:rsidRPr="00E910DF" w:rsidRDefault="00105716" w:rsidP="00105716">
      <w:pPr>
        <w:pStyle w:val="1"/>
        <w:rPr>
          <w:rFonts w:ascii="Calibri" w:hAnsi="Calibri" w:cs="Calibri"/>
        </w:rPr>
      </w:pPr>
      <w:bookmarkStart w:id="14" w:name="_In-sequence_SDU_delivery"/>
      <w:bookmarkStart w:id="15" w:name="_Ref189809556"/>
      <w:bookmarkStart w:id="16" w:name="_Ref174151459"/>
      <w:bookmarkStart w:id="17" w:name="_Ref450865335"/>
      <w:bookmarkEnd w:id="14"/>
      <w:r w:rsidRPr="00E910DF">
        <w:rPr>
          <w:rFonts w:ascii="Calibri" w:hAnsi="Calibri" w:cs="Calibri"/>
        </w:rPr>
        <w:t>Reference</w:t>
      </w:r>
      <w:bookmarkEnd w:id="15"/>
      <w:bookmarkEnd w:id="16"/>
      <w:bookmarkEnd w:id="17"/>
    </w:p>
    <w:p w14:paraId="268CD664" w14:textId="3BF4C7B7" w:rsidR="00223853" w:rsidRPr="00D61E24" w:rsidRDefault="00FC4898">
      <w:r>
        <w:rPr>
          <w:rFonts w:hint="eastAsia"/>
        </w:rPr>
        <w:t>[</w:t>
      </w:r>
      <w:r>
        <w:t xml:space="preserve">1] </w:t>
      </w:r>
      <w:r w:rsidR="00126B13">
        <w:t>R2-23</w:t>
      </w:r>
      <w:r w:rsidR="00070E0F">
        <w:t>12037</w:t>
      </w:r>
      <w:r w:rsidR="00126B13">
        <w:t xml:space="preserve"> Discussion on CSI reporting MAC CE for SL CA</w:t>
      </w:r>
      <w:r w:rsidR="00126B13">
        <w:tab/>
        <w:t>Huawei, Qualcomm, NEC, Asus</w:t>
      </w:r>
      <w:r w:rsidR="00B76A5E">
        <w:t>Tek</w:t>
      </w:r>
    </w:p>
    <w:sectPr w:rsidR="00223853" w:rsidRPr="00D61E24">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0B7C0" w14:textId="77777777" w:rsidR="00583E49" w:rsidRDefault="00583E49" w:rsidP="00D61E24">
      <w:pPr>
        <w:spacing w:after="0"/>
      </w:pPr>
      <w:r>
        <w:separator/>
      </w:r>
    </w:p>
  </w:endnote>
  <w:endnote w:type="continuationSeparator" w:id="0">
    <w:p w14:paraId="2B04A225" w14:textId="77777777" w:rsidR="00583E49" w:rsidRDefault="00583E49"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DEF83" w14:textId="77777777" w:rsidR="00583E49" w:rsidRDefault="00583E49" w:rsidP="00D61E24">
      <w:pPr>
        <w:spacing w:after="0"/>
      </w:pPr>
      <w:r>
        <w:separator/>
      </w:r>
    </w:p>
  </w:footnote>
  <w:footnote w:type="continuationSeparator" w:id="0">
    <w:p w14:paraId="3D6FDFB2" w14:textId="77777777" w:rsidR="00583E49" w:rsidRDefault="00583E49"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4"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2"/>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14DF"/>
    <w:rsid w:val="00002979"/>
    <w:rsid w:val="00016F71"/>
    <w:rsid w:val="000322E0"/>
    <w:rsid w:val="00034407"/>
    <w:rsid w:val="00036986"/>
    <w:rsid w:val="0003756C"/>
    <w:rsid w:val="00040246"/>
    <w:rsid w:val="0004251C"/>
    <w:rsid w:val="00046AB4"/>
    <w:rsid w:val="00062016"/>
    <w:rsid w:val="00070E0F"/>
    <w:rsid w:val="000913E5"/>
    <w:rsid w:val="00097CD8"/>
    <w:rsid w:val="00105716"/>
    <w:rsid w:val="00126B13"/>
    <w:rsid w:val="00137169"/>
    <w:rsid w:val="001413BC"/>
    <w:rsid w:val="00150B68"/>
    <w:rsid w:val="00180097"/>
    <w:rsid w:val="00184E54"/>
    <w:rsid w:val="001A04A9"/>
    <w:rsid w:val="001B20E4"/>
    <w:rsid w:val="001D4D1D"/>
    <w:rsid w:val="001E70D4"/>
    <w:rsid w:val="001E72B1"/>
    <w:rsid w:val="00203CB4"/>
    <w:rsid w:val="0021170D"/>
    <w:rsid w:val="00223853"/>
    <w:rsid w:val="00243CE0"/>
    <w:rsid w:val="00256ADD"/>
    <w:rsid w:val="0028516E"/>
    <w:rsid w:val="00294A34"/>
    <w:rsid w:val="002A090D"/>
    <w:rsid w:val="002A58D2"/>
    <w:rsid w:val="002B6067"/>
    <w:rsid w:val="002C50A7"/>
    <w:rsid w:val="00315E65"/>
    <w:rsid w:val="00326974"/>
    <w:rsid w:val="00372507"/>
    <w:rsid w:val="003966DF"/>
    <w:rsid w:val="003969D7"/>
    <w:rsid w:val="003B10A3"/>
    <w:rsid w:val="003B3E4F"/>
    <w:rsid w:val="003C7AA3"/>
    <w:rsid w:val="003F0496"/>
    <w:rsid w:val="003F4EF3"/>
    <w:rsid w:val="00471A0F"/>
    <w:rsid w:val="004837E9"/>
    <w:rsid w:val="00495F57"/>
    <w:rsid w:val="004C1964"/>
    <w:rsid w:val="004C226A"/>
    <w:rsid w:val="004D2047"/>
    <w:rsid w:val="004F1146"/>
    <w:rsid w:val="004F5D0F"/>
    <w:rsid w:val="0050330A"/>
    <w:rsid w:val="005041EB"/>
    <w:rsid w:val="005305A7"/>
    <w:rsid w:val="00547002"/>
    <w:rsid w:val="00583E49"/>
    <w:rsid w:val="005A4976"/>
    <w:rsid w:val="00602454"/>
    <w:rsid w:val="00624269"/>
    <w:rsid w:val="00641948"/>
    <w:rsid w:val="0066408E"/>
    <w:rsid w:val="0069162B"/>
    <w:rsid w:val="0069222C"/>
    <w:rsid w:val="00694FA7"/>
    <w:rsid w:val="006C25BD"/>
    <w:rsid w:val="006C4A39"/>
    <w:rsid w:val="006D03AF"/>
    <w:rsid w:val="006D2F6F"/>
    <w:rsid w:val="006D477F"/>
    <w:rsid w:val="00712E5A"/>
    <w:rsid w:val="007438B8"/>
    <w:rsid w:val="007477BA"/>
    <w:rsid w:val="00751ADD"/>
    <w:rsid w:val="00752780"/>
    <w:rsid w:val="00755FE2"/>
    <w:rsid w:val="00765514"/>
    <w:rsid w:val="00781585"/>
    <w:rsid w:val="007B4869"/>
    <w:rsid w:val="007E7FEF"/>
    <w:rsid w:val="007F08C7"/>
    <w:rsid w:val="0080483D"/>
    <w:rsid w:val="0081555A"/>
    <w:rsid w:val="00815BF7"/>
    <w:rsid w:val="00850194"/>
    <w:rsid w:val="00862B2B"/>
    <w:rsid w:val="00867181"/>
    <w:rsid w:val="00875034"/>
    <w:rsid w:val="00875845"/>
    <w:rsid w:val="008D05A3"/>
    <w:rsid w:val="008D42BE"/>
    <w:rsid w:val="008D4ECC"/>
    <w:rsid w:val="008F24C8"/>
    <w:rsid w:val="00900C2A"/>
    <w:rsid w:val="0094377B"/>
    <w:rsid w:val="00964C60"/>
    <w:rsid w:val="00973B50"/>
    <w:rsid w:val="00997C23"/>
    <w:rsid w:val="009A1760"/>
    <w:rsid w:val="009A6223"/>
    <w:rsid w:val="009B61EF"/>
    <w:rsid w:val="009C5569"/>
    <w:rsid w:val="009D4D13"/>
    <w:rsid w:val="00A066A5"/>
    <w:rsid w:val="00A559D8"/>
    <w:rsid w:val="00A67AD5"/>
    <w:rsid w:val="00AA15E1"/>
    <w:rsid w:val="00AC060A"/>
    <w:rsid w:val="00AC1EAE"/>
    <w:rsid w:val="00AC6602"/>
    <w:rsid w:val="00AD79B2"/>
    <w:rsid w:val="00AE1638"/>
    <w:rsid w:val="00AE2438"/>
    <w:rsid w:val="00AF23AC"/>
    <w:rsid w:val="00AF57BA"/>
    <w:rsid w:val="00AF75E5"/>
    <w:rsid w:val="00AF77A1"/>
    <w:rsid w:val="00B00C24"/>
    <w:rsid w:val="00B00C59"/>
    <w:rsid w:val="00B07D6A"/>
    <w:rsid w:val="00B12465"/>
    <w:rsid w:val="00B343B0"/>
    <w:rsid w:val="00B50BCB"/>
    <w:rsid w:val="00B546B4"/>
    <w:rsid w:val="00B60849"/>
    <w:rsid w:val="00B76A5E"/>
    <w:rsid w:val="00BB5C9F"/>
    <w:rsid w:val="00BC3DDD"/>
    <w:rsid w:val="00BF5712"/>
    <w:rsid w:val="00BF64F4"/>
    <w:rsid w:val="00C052FB"/>
    <w:rsid w:val="00C259F5"/>
    <w:rsid w:val="00C34905"/>
    <w:rsid w:val="00C9388A"/>
    <w:rsid w:val="00CA1D4A"/>
    <w:rsid w:val="00CA57D2"/>
    <w:rsid w:val="00D24D4E"/>
    <w:rsid w:val="00D51EE8"/>
    <w:rsid w:val="00D61E24"/>
    <w:rsid w:val="00D637A1"/>
    <w:rsid w:val="00D9050B"/>
    <w:rsid w:val="00DC511E"/>
    <w:rsid w:val="00DE1C09"/>
    <w:rsid w:val="00DE5AB0"/>
    <w:rsid w:val="00DF38E6"/>
    <w:rsid w:val="00E01425"/>
    <w:rsid w:val="00E02A38"/>
    <w:rsid w:val="00E054B9"/>
    <w:rsid w:val="00E0770E"/>
    <w:rsid w:val="00E34E6C"/>
    <w:rsid w:val="00E67B1F"/>
    <w:rsid w:val="00E7256F"/>
    <w:rsid w:val="00E910DF"/>
    <w:rsid w:val="00E9155B"/>
    <w:rsid w:val="00EA26ED"/>
    <w:rsid w:val="00F07957"/>
    <w:rsid w:val="00F427D5"/>
    <w:rsid w:val="00F75C37"/>
    <w:rsid w:val="00F90EC3"/>
    <w:rsid w:val="00F94880"/>
    <w:rsid w:val="00FA5AC4"/>
    <w:rsid w:val="00FC02C8"/>
    <w:rsid w:val="00FC4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2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1678</Words>
  <Characters>9567</Characters>
  <Application>Microsoft Office Word</Application>
  <DocSecurity>0</DocSecurity>
  <Lines>79</Lines>
  <Paragraphs>22</Paragraphs>
  <ScaleCrop>false</ScaleCrop>
  <Company>NEC</Company>
  <LinksUpToDate>false</LinksUpToDate>
  <CharactersWithSpaces>11223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25</cp:revision>
  <dcterms:created xsi:type="dcterms:W3CDTF">2023-10-27T03:26:00Z</dcterms:created>
  <dcterms:modified xsi:type="dcterms:W3CDTF">2023-11-02T11:20:00Z</dcterms:modified>
  <cp:category>Discussion</cp:category>
</cp:coreProperties>
</file>